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40EBC531"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w:t>
      </w:r>
      <w:r w:rsidR="00B34B1C">
        <w:rPr>
          <w:rFonts w:ascii="Arial" w:hAnsi="Arial"/>
          <w:b/>
          <w:noProof/>
          <w:sz w:val="24"/>
        </w:rPr>
        <w:t>6</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w:t>
      </w:r>
      <w:r w:rsidR="00852A6D">
        <w:rPr>
          <w:rFonts w:ascii="Arial" w:hAnsi="Arial"/>
          <w:b/>
          <w:sz w:val="28"/>
          <w:szCs w:val="24"/>
        </w:rPr>
        <w:t>10475</w:t>
      </w:r>
    </w:p>
    <w:p w14:paraId="71DBF803" w14:textId="1684DC84" w:rsidR="00A93AB3" w:rsidRPr="00A93AB3" w:rsidRDefault="00A93AB3" w:rsidP="00A93AB3">
      <w:pPr>
        <w:tabs>
          <w:tab w:val="right" w:pos="9639"/>
        </w:tabs>
        <w:spacing w:after="0"/>
        <w:rPr>
          <w:rFonts w:ascii="Arial" w:hAnsi="Arial"/>
          <w:b/>
          <w:i/>
          <w:noProof/>
          <w:sz w:val="28"/>
        </w:rPr>
      </w:pPr>
      <w:r w:rsidRPr="00C31EED">
        <w:rPr>
          <w:rFonts w:ascii="Arial" w:hAnsi="Arial"/>
          <w:b/>
          <w:noProof/>
          <w:sz w:val="24"/>
        </w:rPr>
        <w:t xml:space="preserve">Online, </w:t>
      </w:r>
      <w:r w:rsidR="00B34B1C" w:rsidRPr="00C31EED">
        <w:rPr>
          <w:rFonts w:ascii="Arial" w:hAnsi="Arial"/>
          <w:b/>
          <w:noProof/>
          <w:sz w:val="24"/>
        </w:rPr>
        <w:t>November</w:t>
      </w:r>
      <w:r w:rsidR="00962CC8" w:rsidRPr="00C31EED">
        <w:rPr>
          <w:rFonts w:ascii="Arial" w:hAnsi="Arial"/>
          <w:b/>
          <w:noProof/>
          <w:sz w:val="24"/>
        </w:rPr>
        <w:t xml:space="preserve"> </w:t>
      </w:r>
      <w:r w:rsidR="00C31EED" w:rsidRPr="00C31EED">
        <w:rPr>
          <w:rFonts w:ascii="Arial" w:hAnsi="Arial"/>
          <w:b/>
          <w:noProof/>
          <w:sz w:val="24"/>
        </w:rPr>
        <w:t>1</w:t>
      </w:r>
      <w:r w:rsidR="00C31EED" w:rsidRPr="00C31EED">
        <w:rPr>
          <w:rFonts w:ascii="Arial" w:hAnsi="Arial"/>
          <w:b/>
          <w:noProof/>
          <w:sz w:val="24"/>
          <w:vertAlign w:val="superscript"/>
        </w:rPr>
        <w:t>st</w:t>
      </w:r>
      <w:r w:rsidR="00C31EED" w:rsidRPr="00C31EED">
        <w:rPr>
          <w:rFonts w:ascii="Arial" w:hAnsi="Arial"/>
          <w:b/>
          <w:noProof/>
          <w:sz w:val="24"/>
        </w:rPr>
        <w:t xml:space="preserve"> – 12</w:t>
      </w:r>
      <w:r w:rsidR="00C31EED" w:rsidRPr="00C31EED">
        <w:rPr>
          <w:rFonts w:ascii="Arial" w:hAnsi="Arial"/>
          <w:b/>
          <w:noProof/>
          <w:sz w:val="24"/>
          <w:vertAlign w:val="superscript"/>
        </w:rPr>
        <w:t>th</w:t>
      </w:r>
      <w:r w:rsidR="00C31EED" w:rsidRPr="00C31EED">
        <w:rPr>
          <w:rFonts w:ascii="Arial" w:hAnsi="Arial"/>
          <w:b/>
          <w:noProof/>
          <w:sz w:val="24"/>
        </w:rPr>
        <w:t>,</w:t>
      </w:r>
      <w:r w:rsidRPr="00C31EED">
        <w:rPr>
          <w:rFonts w:ascii="Arial" w:hAnsi="Arial"/>
          <w:b/>
          <w:noProof/>
          <w:sz w:val="24"/>
        </w:rPr>
        <w:t xml:space="preserve"> 202</w:t>
      </w:r>
      <w:r w:rsidR="00962CC8" w:rsidRPr="00C31EED">
        <w:rPr>
          <w:rFonts w:ascii="Arial" w:hAnsi="Arial"/>
          <w:b/>
          <w:noProof/>
          <w:sz w:val="24"/>
        </w:rPr>
        <w:t>1</w:t>
      </w:r>
    </w:p>
    <w:p w14:paraId="1EC6721E" w14:textId="0C1E36FC"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8E6E88">
        <w:rPr>
          <w:rFonts w:ascii="Arial" w:hAnsi="Arial"/>
          <w:b/>
          <w:noProof/>
          <w:sz w:val="24"/>
          <w:lang w:val="en-US"/>
        </w:rPr>
        <w:t>9</w:t>
      </w:r>
      <w:r w:rsidR="00962CC8">
        <w:rPr>
          <w:rFonts w:ascii="Arial" w:hAnsi="Arial"/>
          <w:b/>
          <w:noProof/>
          <w:sz w:val="24"/>
          <w:lang w:val="en-US"/>
        </w:rPr>
        <w:t>.1.</w:t>
      </w:r>
      <w:r w:rsidR="00EB12C3">
        <w:rPr>
          <w:rFonts w:ascii="Arial" w:hAnsi="Arial"/>
          <w:b/>
          <w:noProof/>
          <w:sz w:val="24"/>
          <w:lang w:val="en-US"/>
        </w:rPr>
        <w:t>3</w:t>
      </w:r>
    </w:p>
    <w:p w14:paraId="3E14B972" w14:textId="7E300D8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w:t>
      </w:r>
      <w:r w:rsidR="00EB12C3">
        <w:rPr>
          <w:rFonts w:ascii="Arial" w:eastAsia="SimSun" w:hAnsi="Arial"/>
          <w:b/>
          <w:noProof/>
          <w:sz w:val="24"/>
          <w:lang w:val="en-US" w:eastAsia="zh-CN"/>
        </w:rPr>
        <w:t>, HiSilicon</w:t>
      </w:r>
    </w:p>
    <w:p w14:paraId="3C1B2E5E" w14:textId="3BFF2F0C" w:rsidR="00A93AB3" w:rsidRPr="00A93AB3" w:rsidRDefault="00A93AB3" w:rsidP="00962CC8">
      <w:pPr>
        <w:spacing w:after="120"/>
        <w:ind w:left="1701" w:hanging="1701"/>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00F74C27">
        <w:rPr>
          <w:rFonts w:ascii="Arial" w:hAnsi="Arial"/>
          <w:b/>
          <w:noProof/>
          <w:sz w:val="24"/>
          <w:lang w:val="en-US"/>
        </w:rPr>
        <w:t xml:space="preserve">Discussion on coverage based </w:t>
      </w:r>
      <w:r w:rsidR="00F74C27">
        <w:rPr>
          <w:rFonts w:ascii="Arial" w:eastAsia="SimSun" w:hAnsi="Arial"/>
          <w:b/>
          <w:noProof/>
          <w:sz w:val="24"/>
          <w:lang w:val="en-US" w:eastAsia="zh-CN"/>
        </w:rPr>
        <w:t>p</w:t>
      </w:r>
      <w:r w:rsidR="00EB12C3" w:rsidRPr="00EB12C3">
        <w:rPr>
          <w:rFonts w:ascii="Arial" w:eastAsia="SimSun" w:hAnsi="Arial"/>
          <w:b/>
          <w:noProof/>
          <w:sz w:val="24"/>
          <w:lang w:val="en-US" w:eastAsia="zh-CN"/>
        </w:rPr>
        <w:t xml:space="preserve">aging carrier </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Default="00A93AB3" w:rsidP="008E6E88">
      <w:pPr>
        <w:pStyle w:val="Heading1"/>
        <w:rPr>
          <w:lang w:val="en-US"/>
        </w:rPr>
      </w:pPr>
      <w:r w:rsidRPr="00A93AB3">
        <w:rPr>
          <w:lang w:val="en-US"/>
        </w:rPr>
        <w:t>Introduction</w:t>
      </w:r>
    </w:p>
    <w:p w14:paraId="69437D8D" w14:textId="77777777" w:rsidR="00EB12C3" w:rsidRDefault="00EB12C3" w:rsidP="00EB12C3">
      <w:pPr>
        <w:rPr>
          <w:lang w:val="en-US"/>
        </w:rPr>
      </w:pPr>
      <w:r w:rsidRPr="00AD00E1">
        <w:rPr>
          <w:lang w:val="en-US"/>
        </w:rPr>
        <w:t xml:space="preserve">According to the WID </w:t>
      </w:r>
      <w:r>
        <w:rPr>
          <w:lang w:val="en-US"/>
        </w:rPr>
        <w:fldChar w:fldCharType="begin"/>
      </w:r>
      <w:r>
        <w:rPr>
          <w:lang w:val="en-US"/>
        </w:rPr>
        <w:instrText xml:space="preserve"> REF _Ref84405520 \r \h </w:instrText>
      </w:r>
      <w:r>
        <w:rPr>
          <w:lang w:val="en-US"/>
        </w:rPr>
      </w:r>
      <w:r>
        <w:rPr>
          <w:lang w:val="en-US"/>
        </w:rPr>
        <w:fldChar w:fldCharType="separate"/>
      </w:r>
      <w:r>
        <w:rPr>
          <w:lang w:val="en-US"/>
        </w:rPr>
        <w:t>[1]</w:t>
      </w:r>
      <w:r>
        <w:rPr>
          <w:lang w:val="en-US"/>
        </w:rPr>
        <w:fldChar w:fldCharType="end"/>
      </w:r>
      <w:r w:rsidRPr="00AD00E1">
        <w:rPr>
          <w:lang w:val="en-US"/>
        </w:rPr>
        <w:t>, RAN2 plan</w:t>
      </w:r>
      <w:r>
        <w:rPr>
          <w:lang w:val="en-US"/>
        </w:rPr>
        <w:t>s</w:t>
      </w:r>
      <w:r w:rsidRPr="00AD00E1">
        <w:rPr>
          <w:lang w:val="en-US"/>
        </w:rPr>
        <w:t xml:space="preserve"> to introduce NB-</w:t>
      </w:r>
      <w:proofErr w:type="spellStart"/>
      <w:r w:rsidRPr="00AD00E1">
        <w:rPr>
          <w:lang w:val="en-US"/>
        </w:rPr>
        <w:t>IoT</w:t>
      </w:r>
      <w:proofErr w:type="spellEnd"/>
      <w:r w:rsidRPr="00AD00E1">
        <w:rPr>
          <w:lang w:val="en-US"/>
        </w:rPr>
        <w:t xml:space="preserve"> carrier selection based on coverage level. The objective is as below</w:t>
      </w:r>
      <w:r>
        <w:rPr>
          <w:lang w:val="en-US"/>
        </w:rPr>
        <w:t>:</w:t>
      </w:r>
    </w:p>
    <w:p w14:paraId="5D347631" w14:textId="77777777" w:rsidR="00EB12C3" w:rsidRPr="00AD00E1" w:rsidRDefault="00EB12C3" w:rsidP="00EB12C3">
      <w:pPr>
        <w:pStyle w:val="ListParagraph"/>
        <w:numPr>
          <w:ilvl w:val="0"/>
          <w:numId w:val="17"/>
        </w:numPr>
        <w:pBdr>
          <w:top w:val="single" w:sz="4" w:space="1" w:color="auto"/>
          <w:left w:val="single" w:sz="4" w:space="4" w:color="auto"/>
          <w:bottom w:val="single" w:sz="4" w:space="1" w:color="auto"/>
          <w:right w:val="single" w:sz="4" w:space="4" w:color="auto"/>
        </w:pBdr>
        <w:spacing w:after="120"/>
        <w:rPr>
          <w:rFonts w:eastAsia="DengXian"/>
          <w:lang w:val="en-US"/>
        </w:rPr>
      </w:pPr>
      <w:r w:rsidRPr="00AD00E1">
        <w:rPr>
          <w:rFonts w:eastAsia="DengXian"/>
          <w:lang w:val="en-US"/>
        </w:rPr>
        <w:t>Introduce support for NB-</w:t>
      </w:r>
      <w:proofErr w:type="spellStart"/>
      <w:r w:rsidRPr="00AD00E1">
        <w:rPr>
          <w:rFonts w:eastAsia="DengXian"/>
          <w:lang w:val="en-US"/>
        </w:rPr>
        <w:t>IoT</w:t>
      </w:r>
      <w:proofErr w:type="spellEnd"/>
      <w:r w:rsidRPr="00AD00E1">
        <w:rPr>
          <w:rFonts w:eastAsia="DengXian"/>
          <w:lang w:val="en-US"/>
        </w:rPr>
        <w:t xml:space="preserve"> carrier selection based on the coverage level, and associated carrier specific configuration (e.g. maximum repetitions UL/DL, DRX configurations, etc.). [NB-</w:t>
      </w:r>
      <w:proofErr w:type="spellStart"/>
      <w:r w:rsidRPr="00AD00E1">
        <w:rPr>
          <w:rFonts w:eastAsia="DengXian"/>
          <w:lang w:val="en-US"/>
        </w:rPr>
        <w:t>IoT</w:t>
      </w:r>
      <w:proofErr w:type="spellEnd"/>
      <w:r w:rsidRPr="00AD00E1">
        <w:rPr>
          <w:rFonts w:eastAsia="DengXian"/>
          <w:lang w:val="en-US"/>
        </w:rPr>
        <w:t>] [RAN2, RAN3]</w:t>
      </w:r>
    </w:p>
    <w:p w14:paraId="40A72C30" w14:textId="77777777" w:rsidR="00EB12C3" w:rsidRPr="00AD00E1" w:rsidRDefault="00EB12C3" w:rsidP="00EB12C3">
      <w:pPr>
        <w:rPr>
          <w:lang w:val="en-US"/>
        </w:rPr>
      </w:pPr>
    </w:p>
    <w:p w14:paraId="685706FA" w14:textId="468913A3" w:rsidR="00EB12C3" w:rsidRDefault="00EB12C3" w:rsidP="00EB12C3">
      <w:pPr>
        <w:rPr>
          <w:lang w:val="en-US"/>
        </w:rPr>
      </w:pPr>
      <w:bookmarkStart w:id="5" w:name="OLE_LINK18"/>
      <w:bookmarkStart w:id="6" w:name="OLE_LINK19"/>
      <w:r w:rsidRPr="00AD00E1">
        <w:rPr>
          <w:lang w:eastAsia="x-none"/>
        </w:rPr>
        <w:t>The support of NB-</w:t>
      </w:r>
      <w:proofErr w:type="spellStart"/>
      <w:r w:rsidRPr="00AD00E1">
        <w:rPr>
          <w:lang w:eastAsia="x-none"/>
        </w:rPr>
        <w:t>IoT</w:t>
      </w:r>
      <w:proofErr w:type="spellEnd"/>
      <w:r w:rsidRPr="00AD00E1">
        <w:rPr>
          <w:lang w:eastAsia="x-none"/>
        </w:rPr>
        <w:t xml:space="preserve"> carrier selection based on coverage level has been discussed in multiple meetings and the following agreements were made at RAN2#115-e </w:t>
      </w:r>
      <w:r>
        <w:rPr>
          <w:lang w:eastAsia="x-none"/>
        </w:rPr>
        <w:fldChar w:fldCharType="begin"/>
      </w:r>
      <w:r>
        <w:rPr>
          <w:lang w:eastAsia="x-none"/>
        </w:rPr>
        <w:instrText xml:space="preserve"> REF _Ref84406360 \r \h </w:instrText>
      </w:r>
      <w:r>
        <w:rPr>
          <w:lang w:eastAsia="x-none"/>
        </w:rPr>
      </w:r>
      <w:r>
        <w:rPr>
          <w:lang w:eastAsia="x-none"/>
        </w:rPr>
        <w:fldChar w:fldCharType="separate"/>
      </w:r>
      <w:r>
        <w:rPr>
          <w:lang w:eastAsia="x-none"/>
        </w:rPr>
        <w:t>[2]</w:t>
      </w:r>
      <w:r>
        <w:rPr>
          <w:lang w:eastAsia="x-none"/>
        </w:rPr>
        <w:fldChar w:fldCharType="end"/>
      </w:r>
      <w:r>
        <w:rPr>
          <w:lang w:eastAsia="x-none"/>
        </w:rPr>
        <w:fldChar w:fldCharType="begin"/>
      </w:r>
      <w:r>
        <w:rPr>
          <w:lang w:eastAsia="x-none"/>
        </w:rPr>
        <w:instrText xml:space="preserve"> REF _Ref84405754 \r \h </w:instrText>
      </w:r>
      <w:r>
        <w:rPr>
          <w:lang w:eastAsia="x-none"/>
        </w:rPr>
      </w:r>
      <w:r>
        <w:rPr>
          <w:lang w:eastAsia="x-none"/>
        </w:rPr>
        <w:fldChar w:fldCharType="end"/>
      </w:r>
      <w:r>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12C3" w:rsidRPr="00874B5A" w14:paraId="2137B2C8" w14:textId="77777777" w:rsidTr="00C45E9F">
        <w:tc>
          <w:tcPr>
            <w:tcW w:w="9857" w:type="dxa"/>
            <w:shd w:val="clear" w:color="auto" w:fill="auto"/>
          </w:tcPr>
          <w:p w14:paraId="6DB380FB" w14:textId="77777777" w:rsidR="00EB12C3" w:rsidRPr="00874B5A" w:rsidRDefault="00EB12C3" w:rsidP="00C45E9F">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115-e</w:t>
            </w:r>
            <w:r w:rsidRPr="00874B5A">
              <w:rPr>
                <w:rFonts w:cs="Arial"/>
                <w:highlight w:val="green"/>
                <w:lang w:val="en-US" w:eastAsia="ja-JP"/>
              </w:rPr>
              <w:t xml:space="preserve"> agreements:</w:t>
            </w:r>
          </w:p>
          <w:p w14:paraId="1A68070F" w14:textId="77777777" w:rsidR="00EB12C3" w:rsidRPr="00032A9A" w:rsidRDefault="00EB12C3" w:rsidP="00EB12C3">
            <w:pPr>
              <w:pStyle w:val="Agreement"/>
              <w:tabs>
                <w:tab w:val="clear" w:pos="1619"/>
                <w:tab w:val="clear" w:pos="9744"/>
                <w:tab w:val="num" w:pos="1163"/>
              </w:tabs>
              <w:overflowPunct/>
              <w:autoSpaceDE/>
              <w:autoSpaceDN/>
              <w:adjustRightInd/>
              <w:ind w:left="1163" w:hanging="567"/>
              <w:textAlignment w:val="auto"/>
              <w:rPr>
                <w:b w:val="0"/>
              </w:rPr>
            </w:pPr>
            <w:r w:rsidRPr="00032A9A">
              <w:rPr>
                <w:b w:val="0"/>
              </w:rPr>
              <w:t>Support coverage or carrier specific DRX configurations, FFS details.</w:t>
            </w:r>
          </w:p>
          <w:p w14:paraId="23E39741" w14:textId="77777777" w:rsidR="00EB12C3" w:rsidRPr="00A17B9B" w:rsidRDefault="00EB12C3" w:rsidP="00EB12C3">
            <w:pPr>
              <w:pStyle w:val="Agreement"/>
              <w:tabs>
                <w:tab w:val="clear" w:pos="1619"/>
                <w:tab w:val="clear" w:pos="9744"/>
                <w:tab w:val="num" w:pos="1163"/>
              </w:tabs>
              <w:overflowPunct/>
              <w:autoSpaceDE/>
              <w:autoSpaceDN/>
              <w:adjustRightInd/>
              <w:ind w:left="1163" w:hanging="567"/>
              <w:textAlignment w:val="auto"/>
            </w:pPr>
            <w:r w:rsidRPr="00032A9A">
              <w:rPr>
                <w:b w:val="0"/>
              </w:rPr>
              <w:t>UE capability for Rel-17 paging carrier selection should be introduced</w:t>
            </w:r>
          </w:p>
          <w:p w14:paraId="6D2E530E" w14:textId="77777777" w:rsidR="00EB12C3" w:rsidRPr="00032A9A" w:rsidRDefault="00EB12C3" w:rsidP="00EB12C3">
            <w:pPr>
              <w:pStyle w:val="Agreement"/>
              <w:tabs>
                <w:tab w:val="clear" w:pos="1619"/>
                <w:tab w:val="clear" w:pos="9744"/>
                <w:tab w:val="num" w:pos="1163"/>
              </w:tabs>
              <w:overflowPunct/>
              <w:autoSpaceDE/>
              <w:autoSpaceDN/>
              <w:adjustRightInd/>
              <w:ind w:left="1163" w:hanging="567"/>
              <w:textAlignment w:val="auto"/>
              <w:rPr>
                <w:b w:val="0"/>
              </w:rPr>
            </w:pPr>
            <w:r w:rsidRPr="00032A9A">
              <w:rPr>
                <w:b w:val="0"/>
              </w:rPr>
              <w:t>UE metric for determining carrier suitability and selection is based on NRSRP.</w:t>
            </w:r>
          </w:p>
          <w:p w14:paraId="25353401" w14:textId="77777777" w:rsidR="00EB12C3" w:rsidRPr="00032A9A" w:rsidRDefault="00EB12C3" w:rsidP="00EB12C3">
            <w:pPr>
              <w:pStyle w:val="Agreement"/>
              <w:tabs>
                <w:tab w:val="clear" w:pos="1619"/>
                <w:tab w:val="clear" w:pos="9744"/>
                <w:tab w:val="num" w:pos="1163"/>
              </w:tabs>
              <w:overflowPunct/>
              <w:autoSpaceDE/>
              <w:autoSpaceDN/>
              <w:adjustRightInd/>
              <w:ind w:left="1163" w:hanging="567"/>
              <w:textAlignment w:val="auto"/>
              <w:rPr>
                <w:b w:val="0"/>
              </w:rPr>
            </w:pPr>
            <w:r w:rsidRPr="00032A9A">
              <w:rPr>
                <w:b w:val="0"/>
              </w:rPr>
              <w:t>Use a hysteresis/longer averaging/timer for UE metric based on NRSRP.</w:t>
            </w:r>
          </w:p>
          <w:p w14:paraId="0518BDD8" w14:textId="77777777" w:rsidR="00EB12C3" w:rsidRPr="00AD00E1" w:rsidRDefault="00EB12C3" w:rsidP="00EB12C3">
            <w:pPr>
              <w:pStyle w:val="Agreement"/>
              <w:tabs>
                <w:tab w:val="clear" w:pos="1619"/>
                <w:tab w:val="clear" w:pos="9744"/>
                <w:tab w:val="num" w:pos="1163"/>
              </w:tabs>
              <w:overflowPunct/>
              <w:autoSpaceDE/>
              <w:autoSpaceDN/>
              <w:adjustRightInd/>
              <w:ind w:left="1163" w:hanging="567"/>
              <w:textAlignment w:val="auto"/>
              <w:rPr>
                <w:b w:val="0"/>
                <w:lang w:eastAsia="en-GB"/>
              </w:rPr>
            </w:pPr>
            <w:r w:rsidRPr="00032A9A">
              <w:rPr>
                <w:b w:val="0"/>
              </w:rPr>
              <w:t>FFS whether to introduce new UE report and/or whether to mandate support of existing Msg5 reporting.</w:t>
            </w:r>
          </w:p>
        </w:tc>
      </w:tr>
    </w:tbl>
    <w:p w14:paraId="70D255AE" w14:textId="77777777" w:rsidR="00EB12C3" w:rsidRDefault="00EB12C3" w:rsidP="00EB12C3">
      <w:pPr>
        <w:rPr>
          <w:lang w:val="en-US"/>
        </w:rPr>
      </w:pPr>
    </w:p>
    <w:bookmarkEnd w:id="5"/>
    <w:bookmarkEnd w:id="6"/>
    <w:p w14:paraId="502DE8CC" w14:textId="77777777" w:rsidR="00EB12C3" w:rsidRPr="00AD00E1" w:rsidRDefault="00EB12C3" w:rsidP="00EB12C3">
      <w:r>
        <w:t>At RAN2#115-e, a</w:t>
      </w:r>
      <w:r w:rsidRPr="00AD00E1">
        <w:t>n email discussion [post115-e</w:t>
      </w:r>
      <w:proofErr w:type="gramStart"/>
      <w:r w:rsidRPr="00AD00E1">
        <w:t>][</w:t>
      </w:r>
      <w:proofErr w:type="gramEnd"/>
      <w:r w:rsidRPr="00AD00E1">
        <w:t>302] [NBIOT/</w:t>
      </w:r>
      <w:proofErr w:type="spellStart"/>
      <w:r w:rsidRPr="00AD00E1">
        <w:t>eMTC</w:t>
      </w:r>
      <w:proofErr w:type="spellEnd"/>
      <w:r w:rsidRPr="00AD00E1">
        <w:t xml:space="preserve"> R17] carrier selection (Ericsson) until RAN2#116-e was agreed with the aim to converge on option 1c vs. 2a for down-selection. </w:t>
      </w:r>
    </w:p>
    <w:p w14:paraId="0C48CC3B" w14:textId="77777777" w:rsidR="00EB12C3" w:rsidRDefault="00EB12C3" w:rsidP="00EB12C3">
      <w:r w:rsidRPr="00AD00E1">
        <w:t xml:space="preserve">In this document, we addressed remaining issues not </w:t>
      </w:r>
      <w:r>
        <w:t>covered by the email discussion.</w:t>
      </w:r>
    </w:p>
    <w:p w14:paraId="472B63E2" w14:textId="77777777" w:rsidR="00743A32" w:rsidRDefault="00743A32" w:rsidP="00B34B1C">
      <w:pPr>
        <w:pStyle w:val="EmailDiscussion2"/>
      </w:pPr>
    </w:p>
    <w:p w14:paraId="2D9CC72B" w14:textId="007742EB" w:rsidR="008E6E88" w:rsidRDefault="008E6E88" w:rsidP="00BC4A76">
      <w:pPr>
        <w:pStyle w:val="Heading1"/>
      </w:pPr>
      <w:r w:rsidRPr="00A93AB3">
        <w:t>Discussion</w:t>
      </w:r>
    </w:p>
    <w:p w14:paraId="66D957B8" w14:textId="51A6CEBF" w:rsidR="00BC4A76" w:rsidRDefault="00EB12C3" w:rsidP="00C45E9F">
      <w:pPr>
        <w:pStyle w:val="Heading2"/>
        <w:spacing w:after="0"/>
      </w:pPr>
      <w:r>
        <w:t xml:space="preserve">Carrier specific DRX configuration </w:t>
      </w:r>
    </w:p>
    <w:p w14:paraId="460DE842" w14:textId="7ED0083A" w:rsidR="00D96CDF" w:rsidRDefault="00D96CDF" w:rsidP="00E12204"/>
    <w:p w14:paraId="60A42BAB" w14:textId="40DAB574" w:rsidR="00743A32" w:rsidRDefault="004E18F8" w:rsidP="00743A32">
      <w:r>
        <w:t>In RAN2#115-e, it was agreed ‘</w:t>
      </w:r>
      <w:r w:rsidRPr="00032A9A">
        <w:t>Support coverage or carrier specific DRX configurations, FFS details.</w:t>
      </w:r>
      <w:r>
        <w:t>’</w:t>
      </w:r>
    </w:p>
    <w:p w14:paraId="5B08D091" w14:textId="534F080D" w:rsidR="004E18F8" w:rsidRDefault="004E18F8" w:rsidP="00743A32">
      <w:r>
        <w:t>Currently, the DRX configuration is split between cell specific parameters and carrier specific parameters. The cell specific parameters are provided in SIB2 as follows:</w:t>
      </w:r>
    </w:p>
    <w:p w14:paraId="5A9A972D" w14:textId="1BCEB73F" w:rsidR="004E18F8" w:rsidRP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18F8">
        <w:rPr>
          <w:rFonts w:ascii="Courier New" w:eastAsia="Times New Roman" w:hAnsi="Courier New"/>
          <w:noProof/>
          <w:sz w:val="16"/>
          <w:lang w:eastAsia="ja-JP"/>
        </w:rPr>
        <w:tab/>
        <w:t>defaultPagingCycle-r13</w:t>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t>ENUMERATE</w:t>
      </w:r>
      <w:r>
        <w:rPr>
          <w:rFonts w:ascii="Courier New" w:eastAsia="Times New Roman" w:hAnsi="Courier New"/>
          <w:noProof/>
          <w:sz w:val="16"/>
          <w:lang w:eastAsia="ja-JP"/>
        </w:rPr>
        <w:t>D {rf128, rf256, rf512, rf1024}</w:t>
      </w:r>
    </w:p>
    <w:p w14:paraId="77A67116" w14:textId="77777777" w:rsidR="004E18F8" w:rsidRP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18F8">
        <w:rPr>
          <w:rFonts w:ascii="Courier New" w:eastAsia="Times New Roman" w:hAnsi="Courier New"/>
          <w:noProof/>
          <w:sz w:val="16"/>
          <w:lang w:eastAsia="ja-JP"/>
        </w:rPr>
        <w:tab/>
        <w:t>nB-r13</w:t>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t>ENUMERATED {</w:t>
      </w:r>
    </w:p>
    <w:p w14:paraId="474D4DBB" w14:textId="77777777" w:rsidR="004E18F8" w:rsidRP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t>fourT, twoT, oneT, halfT, quarterT, one8thT,</w:t>
      </w:r>
    </w:p>
    <w:p w14:paraId="7BABD8C5" w14:textId="77777777" w:rsidR="004E18F8" w:rsidRP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t>one16thT, one32ndT, one64thT,</w:t>
      </w:r>
    </w:p>
    <w:p w14:paraId="0AA7F59B" w14:textId="77777777" w:rsidR="004E18F8" w:rsidRP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t>one128thT, one256thT, one512thT, one1024thT,</w:t>
      </w:r>
    </w:p>
    <w:p w14:paraId="779548F7" w14:textId="386D72DF" w:rsid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sidRPr="004E18F8">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spare3, spare2, spare1}</w:t>
      </w:r>
    </w:p>
    <w:p w14:paraId="37C728A1" w14:textId="0C5F3ECF" w:rsidR="004E18F8" w:rsidRPr="00FE2BA2" w:rsidRDefault="004E18F8" w:rsidP="004E18F8">
      <w:pPr>
        <w:pStyle w:val="PL"/>
        <w:shd w:val="clear" w:color="auto" w:fill="E6E6E6"/>
      </w:pPr>
      <w:r w:rsidRPr="00FE2BA2">
        <w:tab/>
        <w:t>ue-SpecificDRX-CycleMin-r16</w:t>
      </w:r>
      <w:r w:rsidRPr="00FE2BA2">
        <w:tab/>
      </w:r>
      <w:r w:rsidRPr="00FE2BA2">
        <w:tab/>
      </w:r>
      <w:r w:rsidRPr="00FE2BA2">
        <w:tab/>
        <w:t>ENUMERATED {rf32, rf64, rf128, rf256, rf512,</w:t>
      </w:r>
      <w:r w:rsidRPr="004E18F8">
        <w:t xml:space="preserve"> </w:t>
      </w:r>
      <w:r w:rsidRPr="00FE2BA2">
        <w:t>rf1024}</w:t>
      </w:r>
    </w:p>
    <w:p w14:paraId="351D154E" w14:textId="77777777" w:rsidR="004E18F8" w:rsidRPr="004E18F8" w:rsidRDefault="004E18F8" w:rsidP="004E1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26E3EA" w14:textId="7C362988" w:rsidR="004E18F8" w:rsidRDefault="004E18F8" w:rsidP="00743A32"/>
    <w:p w14:paraId="48279F3F" w14:textId="77777777" w:rsidR="004E18F8" w:rsidRDefault="004E18F8" w:rsidP="00743A32">
      <w:r>
        <w:lastRenderedPageBreak/>
        <w:t xml:space="preserve">The coverage based paging carriers are targeted to UEs in good coverage, requiring a smaller number of NPDCCH/NPDSCH repetitions, with the aim to reduce resource usage at the </w:t>
      </w:r>
      <w:proofErr w:type="spellStart"/>
      <w:r>
        <w:t>eNB</w:t>
      </w:r>
      <w:proofErr w:type="spellEnd"/>
      <w:r>
        <w:t xml:space="preserve">, latency and power consumption at the UE. </w:t>
      </w:r>
    </w:p>
    <w:p w14:paraId="6F38DA9E" w14:textId="331502F0" w:rsidR="004E18F8" w:rsidRPr="004E18F8" w:rsidRDefault="004E18F8" w:rsidP="004E18F8">
      <w:pPr>
        <w:spacing w:after="0"/>
        <w:rPr>
          <w:u w:val="single"/>
        </w:rPr>
      </w:pPr>
      <w:proofErr w:type="spellStart"/>
      <w:proofErr w:type="gramStart"/>
      <w:r w:rsidRPr="004E18F8">
        <w:rPr>
          <w:u w:val="single"/>
        </w:rPr>
        <w:t>ue-SpecificDRX-CycleMin</w:t>
      </w:r>
      <w:proofErr w:type="spellEnd"/>
      <w:proofErr w:type="gramEnd"/>
    </w:p>
    <w:p w14:paraId="5A277ACC" w14:textId="49FCC731" w:rsidR="004E18F8" w:rsidRDefault="004E18F8" w:rsidP="004E18F8">
      <w:pPr>
        <w:rPr>
          <w:b/>
        </w:rPr>
      </w:pPr>
      <w:r>
        <w:t xml:space="preserve">The possible large numbers of NPDCCH repetitions and the need to avoid CSS overlapping for a given UE was the reason for the introduction of parameter </w:t>
      </w:r>
      <w:proofErr w:type="spellStart"/>
      <w:r w:rsidRPr="008E7F86">
        <w:rPr>
          <w:i/>
        </w:rPr>
        <w:t>ue-SpecificDRX-CycleMin</w:t>
      </w:r>
      <w:proofErr w:type="spellEnd"/>
      <w:r w:rsidRPr="008E7F86">
        <w:t>.</w:t>
      </w:r>
      <w:r>
        <w:t xml:space="preserve"> As the intention is that the R17 paging carriers be configured with a smaller number of NPDCCH repetitions, it seems reasonable to allow smaller UE DRX cycle (</w:t>
      </w:r>
      <w:proofErr w:type="spellStart"/>
      <w:r w:rsidRPr="008E7F86">
        <w:rPr>
          <w:i/>
        </w:rPr>
        <w:t>ue-SpecificDRX-CycleMin</w:t>
      </w:r>
      <w:proofErr w:type="spellEnd"/>
      <w:r>
        <w:t xml:space="preserve">) on the R17 paging carriers. In addition, </w:t>
      </w:r>
      <w:r w:rsidRPr="004E18F8">
        <w:t xml:space="preserve">as the </w:t>
      </w:r>
      <w:proofErr w:type="spellStart"/>
      <w:r w:rsidRPr="00852A6D">
        <w:rPr>
          <w:i/>
        </w:rPr>
        <w:t>ue-SpecificDRX-CycleMin</w:t>
      </w:r>
      <w:proofErr w:type="spellEnd"/>
      <w:r w:rsidRPr="004E18F8">
        <w:t xml:space="preserve"> is directly </w:t>
      </w:r>
      <w:r>
        <w:t>linked to</w:t>
      </w:r>
      <w:r w:rsidRPr="004E18F8">
        <w:t xml:space="preserve"> </w:t>
      </w:r>
      <w:r>
        <w:t>the number of NPDCCH repetitions</w:t>
      </w:r>
      <w:r w:rsidRPr="004E18F8">
        <w:t xml:space="preserve">, there is no reason to </w:t>
      </w:r>
      <w:r>
        <w:t>have</w:t>
      </w:r>
      <w:r w:rsidRPr="004E18F8">
        <w:t xml:space="preserve"> different values for R17 paging carriers with the same </w:t>
      </w:r>
      <w:r>
        <w:t>number of NPDCCH repetitions</w:t>
      </w:r>
      <w:r w:rsidRPr="004E18F8">
        <w:t>.</w:t>
      </w:r>
    </w:p>
    <w:p w14:paraId="52486E79" w14:textId="7AB3BD25" w:rsidR="004E18F8" w:rsidRPr="00E062EC" w:rsidRDefault="004E18F8" w:rsidP="004E18F8">
      <w:r w:rsidRPr="009B732E">
        <w:rPr>
          <w:b/>
        </w:rPr>
        <w:t>Proposal</w:t>
      </w:r>
      <w:r>
        <w:t xml:space="preserve"> </w:t>
      </w:r>
      <w:r w:rsidRPr="00700820">
        <w:rPr>
          <w:b/>
        </w:rPr>
        <w:t>1</w:t>
      </w:r>
      <w:r>
        <w:t xml:space="preserve">: Rel-17 paging carriers can be configured with a smaller </w:t>
      </w:r>
      <w:proofErr w:type="spellStart"/>
      <w:r w:rsidRPr="008E7F86">
        <w:rPr>
          <w:i/>
        </w:rPr>
        <w:t>ue-SpecificDRX-CycleMin</w:t>
      </w:r>
      <w:proofErr w:type="spellEnd"/>
      <w:r>
        <w:t xml:space="preserve"> than the cell </w:t>
      </w:r>
      <w:proofErr w:type="spellStart"/>
      <w:r w:rsidRPr="008E7F86">
        <w:rPr>
          <w:i/>
        </w:rPr>
        <w:t>ue-SpecificDRX-CycleMin</w:t>
      </w:r>
      <w:proofErr w:type="spellEnd"/>
      <w:r>
        <w:rPr>
          <w:i/>
        </w:rPr>
        <w:t xml:space="preserve">. </w:t>
      </w:r>
      <w:r w:rsidRPr="00E062EC">
        <w:t xml:space="preserve">The </w:t>
      </w:r>
      <w:r>
        <w:t>value is common to all R17 paging carriers</w:t>
      </w:r>
      <w:r w:rsidRPr="00E062EC">
        <w:t xml:space="preserve"> with the same </w:t>
      </w:r>
      <w:proofErr w:type="spellStart"/>
      <w:r w:rsidRPr="00852A6D">
        <w:rPr>
          <w:i/>
        </w:rPr>
        <w:t>npdcch-NumRepetitionPaging</w:t>
      </w:r>
      <w:proofErr w:type="spellEnd"/>
      <w:r w:rsidRPr="00E062EC">
        <w:t>.</w:t>
      </w:r>
    </w:p>
    <w:p w14:paraId="1F831464" w14:textId="77777777" w:rsidR="004E18F8" w:rsidRDefault="004E18F8" w:rsidP="004E18F8"/>
    <w:p w14:paraId="7327D51C" w14:textId="3F75A68C" w:rsidR="004E18F8" w:rsidRDefault="004E18F8" w:rsidP="004E18F8">
      <w:pPr>
        <w:rPr>
          <w:noProof/>
          <w:u w:val="single"/>
          <w:lang w:eastAsia="ja-JP"/>
        </w:rPr>
      </w:pPr>
      <w:r w:rsidRPr="004E18F8">
        <w:rPr>
          <w:noProof/>
          <w:u w:val="single"/>
          <w:lang w:eastAsia="ja-JP"/>
        </w:rPr>
        <w:t>defaultPagingCycle-r13 and nB</w:t>
      </w:r>
    </w:p>
    <w:p w14:paraId="7000E533" w14:textId="16318252" w:rsidR="00700820" w:rsidRDefault="00700820" w:rsidP="004E18F8">
      <w:r>
        <w:t xml:space="preserve">At RAN2#115-e, we proposed to allow carrier specific DRX cycle configuration as the number of NPDCCH /NPDSCH repetitions will be lower and this could provide more paging flexibility to the NW. However, it was argued that this would mean that some UEs (depending on the value of their UE specific DRX if configured) would monitor paging and perform measurements more often and thus impact the power consumption. In addition, we think it may impact the CN paging strategy and configuration of the </w:t>
      </w:r>
      <w:proofErr w:type="spellStart"/>
      <w:r>
        <w:t>eDRX</w:t>
      </w:r>
      <w:proofErr w:type="spellEnd"/>
      <w:r>
        <w:t xml:space="preserve"> parameters, thus it does not seem such a good idea.</w:t>
      </w:r>
    </w:p>
    <w:p w14:paraId="773763EE" w14:textId="04F91823" w:rsidR="00700820" w:rsidRDefault="00700820" w:rsidP="00700820">
      <w:r w:rsidRPr="009B732E">
        <w:rPr>
          <w:b/>
        </w:rPr>
        <w:t>Proposal</w:t>
      </w:r>
      <w:r>
        <w:t xml:space="preserve"> 2: Rel-17 paging carriers use the default cell paging cycle</w:t>
      </w:r>
      <w:r w:rsidRPr="00E062EC">
        <w:t>.</w:t>
      </w:r>
    </w:p>
    <w:p w14:paraId="22D3C362" w14:textId="77777777" w:rsidR="00700820" w:rsidRDefault="00700820" w:rsidP="00700820"/>
    <w:p w14:paraId="2D968B89" w14:textId="709AE11D" w:rsidR="00700820" w:rsidRDefault="00700820" w:rsidP="00700820">
      <w:r>
        <w:t>It was then suggested that, instead, usage of R17 paging carriers could be restricted to UEs configured with UE specific DRX. We think that most NB-</w:t>
      </w:r>
      <w:proofErr w:type="spellStart"/>
      <w:r>
        <w:t>IoT</w:t>
      </w:r>
      <w:proofErr w:type="spellEnd"/>
      <w:r>
        <w:t xml:space="preserve"> UEs have no DL latency requirements and thus do not request a UE specific DRX. Still, these UEs can be in good coverage and using R17 paging carriers will reduce power consumption at the UE (that will be awake for a shorter time) and resource usage at the </w:t>
      </w:r>
      <w:proofErr w:type="spellStart"/>
      <w:r>
        <w:t>eNB</w:t>
      </w:r>
      <w:proofErr w:type="spellEnd"/>
      <w:r>
        <w:t>. Thus we do see the motivation to restrict the usage of the new scheme.</w:t>
      </w:r>
    </w:p>
    <w:p w14:paraId="0373CF3B" w14:textId="77777777" w:rsidR="00700820" w:rsidRDefault="00700820" w:rsidP="00700820">
      <w:r w:rsidRPr="009B732E">
        <w:rPr>
          <w:b/>
        </w:rPr>
        <w:t>Proposal</w:t>
      </w:r>
      <w:r>
        <w:t xml:space="preserve"> 3: Usage of Rel-17 paging carriers is not restricted to UEs configured with UE specific DRX.</w:t>
      </w:r>
    </w:p>
    <w:p w14:paraId="240D7CD5" w14:textId="77777777" w:rsidR="00700820" w:rsidRDefault="00700820" w:rsidP="00700820"/>
    <w:p w14:paraId="1FD78D02" w14:textId="00BB0735" w:rsidR="00700820" w:rsidRDefault="00700820" w:rsidP="00700820">
      <w:pPr>
        <w:rPr>
          <w:noProof/>
          <w:u w:val="single"/>
          <w:lang w:eastAsia="ja-JP"/>
        </w:rPr>
      </w:pPr>
      <w:r w:rsidRPr="004E18F8">
        <w:rPr>
          <w:noProof/>
          <w:u w:val="single"/>
          <w:lang w:eastAsia="ja-JP"/>
        </w:rPr>
        <w:t>nB</w:t>
      </w:r>
    </w:p>
    <w:p w14:paraId="7C749726" w14:textId="5D826B05" w:rsidR="00700820" w:rsidRDefault="00700820" w:rsidP="00700820">
      <w:proofErr w:type="spellStart"/>
      <w:proofErr w:type="gramStart"/>
      <w:r>
        <w:t>nB</w:t>
      </w:r>
      <w:proofErr w:type="spellEnd"/>
      <w:proofErr w:type="gramEnd"/>
      <w:r>
        <w:t xml:space="preserve"> defines the paging occasion density. In NB-</w:t>
      </w:r>
      <w:proofErr w:type="spellStart"/>
      <w:r>
        <w:t>IoT</w:t>
      </w:r>
      <w:proofErr w:type="spellEnd"/>
      <w:r>
        <w:t>, the low values of the paging occasion density (</w:t>
      </w:r>
      <w:proofErr w:type="spellStart"/>
      <w:r>
        <w:t>nB</w:t>
      </w:r>
      <w:proofErr w:type="spellEnd"/>
      <w:r>
        <w:t>) were motivated by the potentially large number of NPDCCH repetitions and the desire to avoid PO overlapping between different UEs. Thus, with R17 carriers being configured with lower number of NPDDCH repetition, it could make sense to allow for larger paging occasion density (</w:t>
      </w:r>
      <w:proofErr w:type="spellStart"/>
      <w:r>
        <w:t>nB</w:t>
      </w:r>
      <w:proofErr w:type="spellEnd"/>
      <w:r>
        <w:t>) on the R17 paging carriers. Whether this is possible on a carrier basis or commonly for carriers with the same number of NPDCCH repetitions can be discussed.</w:t>
      </w:r>
    </w:p>
    <w:p w14:paraId="00B54E3A" w14:textId="50F3E3BA" w:rsidR="00700820" w:rsidRPr="00E062EC" w:rsidRDefault="00700820" w:rsidP="00700820">
      <w:r w:rsidRPr="009B732E">
        <w:rPr>
          <w:b/>
        </w:rPr>
        <w:t>Proposal</w:t>
      </w:r>
      <w:r>
        <w:t xml:space="preserve"> </w:t>
      </w:r>
      <w:r>
        <w:rPr>
          <w:b/>
        </w:rPr>
        <w:t>4</w:t>
      </w:r>
      <w:r>
        <w:t xml:space="preserve">: Rel-17 paging carriers can be configured with a larger </w:t>
      </w:r>
      <w:proofErr w:type="spellStart"/>
      <w:r w:rsidRPr="00700820">
        <w:rPr>
          <w:i/>
        </w:rPr>
        <w:t>nB</w:t>
      </w:r>
      <w:proofErr w:type="spellEnd"/>
      <w:r>
        <w:t xml:space="preserve"> value than the cell </w:t>
      </w:r>
      <w:proofErr w:type="spellStart"/>
      <w:r>
        <w:rPr>
          <w:i/>
        </w:rPr>
        <w:t>nB.</w:t>
      </w:r>
      <w:proofErr w:type="spellEnd"/>
      <w:r>
        <w:rPr>
          <w:i/>
        </w:rPr>
        <w:t xml:space="preserve"> </w:t>
      </w:r>
      <w:r w:rsidRPr="00700820">
        <w:t>Whether</w:t>
      </w:r>
      <w:r>
        <w:t xml:space="preserve"> t</w:t>
      </w:r>
      <w:r w:rsidRPr="00E062EC">
        <w:t xml:space="preserve">he </w:t>
      </w:r>
      <w:r>
        <w:t>value is common to all R17 paging carriers</w:t>
      </w:r>
      <w:r w:rsidRPr="00E062EC">
        <w:t xml:space="preserve"> with the same </w:t>
      </w:r>
      <w:proofErr w:type="spellStart"/>
      <w:r w:rsidRPr="00852A6D">
        <w:rPr>
          <w:i/>
        </w:rPr>
        <w:t>npdcch-NumRepetitionPaging</w:t>
      </w:r>
      <w:proofErr w:type="spellEnd"/>
      <w:r w:rsidR="00852A6D">
        <w:t xml:space="preserve"> or not can be discussed.</w:t>
      </w:r>
    </w:p>
    <w:p w14:paraId="6E29EECC" w14:textId="77777777" w:rsidR="00700820" w:rsidRDefault="00700820" w:rsidP="004E18F8"/>
    <w:p w14:paraId="347AC24F" w14:textId="078A76B1" w:rsidR="00700820" w:rsidRDefault="00700820" w:rsidP="00700820">
      <w:pPr>
        <w:rPr>
          <w:noProof/>
          <w:u w:val="single"/>
          <w:lang w:eastAsia="ja-JP"/>
        </w:rPr>
      </w:pPr>
      <w:r>
        <w:rPr>
          <w:noProof/>
          <w:u w:val="single"/>
          <w:lang w:eastAsia="ja-JP"/>
        </w:rPr>
        <w:t>UE specific DRX in the carrier selection</w:t>
      </w:r>
    </w:p>
    <w:p w14:paraId="495BD40F" w14:textId="44BA6C06" w:rsidR="00CA01AB" w:rsidRPr="00CA01AB" w:rsidRDefault="00CA01AB" w:rsidP="00700820">
      <w:r>
        <w:t xml:space="preserve">In RAN2#115-e, it was proposed that the </w:t>
      </w:r>
      <w:r w:rsidRPr="00CA01AB">
        <w:rPr>
          <w:noProof/>
          <w:lang w:eastAsia="ja-JP"/>
        </w:rPr>
        <w:t>UE specific DRX</w:t>
      </w:r>
      <w:r>
        <w:rPr>
          <w:noProof/>
          <w:lang w:eastAsia="ja-JP"/>
        </w:rPr>
        <w:t xml:space="preserve"> is used as a second level in the paging carrier selection, i.e. to slect among paging carriers with the same </w:t>
      </w:r>
      <w:proofErr w:type="spellStart"/>
      <w:r w:rsidRPr="00FE2BA2">
        <w:t>npdcch-NumRepetitionPaging</w:t>
      </w:r>
      <w:proofErr w:type="spellEnd"/>
      <w:r>
        <w:t xml:space="preserve">. As proposed in proposal 1, we do not see the motivation to have different </w:t>
      </w:r>
      <w:proofErr w:type="spellStart"/>
      <w:r w:rsidRPr="008E7F86">
        <w:rPr>
          <w:i/>
        </w:rPr>
        <w:t>ue-SpecificDRX-CycleMin</w:t>
      </w:r>
      <w:proofErr w:type="spellEnd"/>
      <w:r>
        <w:rPr>
          <w:i/>
        </w:rPr>
        <w:t xml:space="preserve"> </w:t>
      </w:r>
      <w:r w:rsidRPr="00CA01AB">
        <w:t>for</w:t>
      </w:r>
      <w:r>
        <w:rPr>
          <w:i/>
        </w:rPr>
        <w:t xml:space="preserve"> </w:t>
      </w:r>
      <w:r w:rsidRPr="00CA01AB">
        <w:t xml:space="preserve">carriers with the same </w:t>
      </w:r>
      <w:proofErr w:type="spellStart"/>
      <w:r w:rsidRPr="00CA01AB">
        <w:t>npdcch-NumRepetitionPaging</w:t>
      </w:r>
      <w:proofErr w:type="spellEnd"/>
      <w:r>
        <w:t xml:space="preserve">. Then, introducing a non-random, not under the control of the </w:t>
      </w:r>
      <w:proofErr w:type="spellStart"/>
      <w:r>
        <w:t>eNB</w:t>
      </w:r>
      <w:proofErr w:type="spellEnd"/>
      <w:r>
        <w:t>, parameter in the paging carrier selection will prevent achieving uniform distribution.</w:t>
      </w:r>
    </w:p>
    <w:p w14:paraId="75496D41" w14:textId="79420422" w:rsidR="00700820" w:rsidRDefault="00700820" w:rsidP="004E18F8">
      <w:r>
        <w:rPr>
          <w:b/>
        </w:rPr>
        <w:t>Proposal 5</w:t>
      </w:r>
      <w:r w:rsidRPr="00700820">
        <w:rPr>
          <w:b/>
        </w:rPr>
        <w:t>:</w:t>
      </w:r>
      <w:r w:rsidRPr="00700820">
        <w:t xml:space="preserve"> UE specific DRX is not used in the paging carrier selection criteria.</w:t>
      </w:r>
    </w:p>
    <w:p w14:paraId="41AEF0FF" w14:textId="77777777" w:rsidR="00B929D0" w:rsidRDefault="00B929D0" w:rsidP="004E18F8"/>
    <w:p w14:paraId="6F60372F" w14:textId="7E87709F" w:rsidR="00B929D0" w:rsidRDefault="00B929D0" w:rsidP="00B929D0">
      <w:pPr>
        <w:pStyle w:val="Heading2"/>
      </w:pPr>
      <w:r>
        <w:lastRenderedPageBreak/>
        <w:t xml:space="preserve">Long </w:t>
      </w:r>
      <w:r w:rsidR="00C45E9F">
        <w:t xml:space="preserve">term </w:t>
      </w:r>
      <w:r>
        <w:t>UE metric</w:t>
      </w:r>
    </w:p>
    <w:p w14:paraId="09624B1C" w14:textId="18E788B0" w:rsidR="00C45E9F" w:rsidRDefault="00546933" w:rsidP="00C45E9F">
      <w:r>
        <w:t>In RAN2#115</w:t>
      </w:r>
      <w:r w:rsidR="00C45E9F">
        <w:t>-e , it was agreed that UE metric for determining carrier suitability and selection is based on NRSRP and that a hysteresis/longer averaging/timer for UE metric based on NRSRP would be used and it was left FFS whether to introduce new UE report and/or whether to mandate support of existing Msg5 reporting.</w:t>
      </w:r>
    </w:p>
    <w:p w14:paraId="4AB1A985" w14:textId="1F0A4450" w:rsidR="00C45E9F" w:rsidRDefault="00C45E9F" w:rsidP="00C45E9F">
      <w:r>
        <w:t xml:space="preserve">We think there are two aspects to consider, 1) the metric used to enable the scheme for a specific UE and 2) the metric used </w:t>
      </w:r>
      <w:r w:rsidR="00603B78">
        <w:t xml:space="preserve">by the UE </w:t>
      </w:r>
      <w:r>
        <w:t>to decide between R17 carrier and legacy carrier.</w:t>
      </w:r>
    </w:p>
    <w:p w14:paraId="243883CD" w14:textId="77777777" w:rsidR="00825771" w:rsidRDefault="00825771" w:rsidP="00825771">
      <w:pPr>
        <w:overflowPunct w:val="0"/>
        <w:autoSpaceDE w:val="0"/>
        <w:autoSpaceDN w:val="0"/>
        <w:adjustRightInd w:val="0"/>
        <w:spacing w:after="120"/>
        <w:jc w:val="both"/>
        <w:textAlignment w:val="baseline"/>
        <w:rPr>
          <w:rFonts w:eastAsia="SimSun"/>
        </w:rPr>
      </w:pPr>
      <w:r>
        <w:rPr>
          <w:rFonts w:eastAsia="SimSun"/>
        </w:rPr>
        <w:t xml:space="preserve">For 1), we think that the decision at the </w:t>
      </w:r>
      <w:proofErr w:type="spellStart"/>
      <w:r>
        <w:rPr>
          <w:rFonts w:eastAsia="SimSun"/>
        </w:rPr>
        <w:t>eNB</w:t>
      </w:r>
      <w:proofErr w:type="spellEnd"/>
      <w:r>
        <w:rPr>
          <w:rFonts w:eastAsia="SimSun"/>
        </w:rPr>
        <w:t xml:space="preserve"> will be based on the NRSRP as this will be the metric used for carrier selection. </w:t>
      </w:r>
      <w:r w:rsidRPr="00825771">
        <w:rPr>
          <w:rFonts w:eastAsia="SimSun"/>
        </w:rPr>
        <w:t xml:space="preserve">The </w:t>
      </w:r>
      <w:proofErr w:type="spellStart"/>
      <w:r w:rsidRPr="00825771">
        <w:rPr>
          <w:rFonts w:eastAsia="SimSun"/>
        </w:rPr>
        <w:t>eNB</w:t>
      </w:r>
      <w:proofErr w:type="spellEnd"/>
      <w:r w:rsidRPr="00825771">
        <w:rPr>
          <w:rFonts w:eastAsia="SimSun"/>
        </w:rPr>
        <w:t xml:space="preserve"> already has some knowledge of the current UE coverage level, e.g. NRSRP level derived from the NPRACH repetitions level selected during initial access and </w:t>
      </w:r>
      <w:proofErr w:type="spellStart"/>
      <w:r w:rsidRPr="00825771">
        <w:rPr>
          <w:rFonts w:eastAsia="SimSun"/>
        </w:rPr>
        <w:t>Rmax</w:t>
      </w:r>
      <w:proofErr w:type="spellEnd"/>
      <w:r w:rsidRPr="00825771">
        <w:rPr>
          <w:rFonts w:eastAsia="SimSun"/>
        </w:rPr>
        <w:t xml:space="preserve"> derived from the HARQ ACK rate on the downlink transmission.  The </w:t>
      </w:r>
      <w:proofErr w:type="spellStart"/>
      <w:r w:rsidRPr="00825771">
        <w:rPr>
          <w:rFonts w:eastAsia="SimSun"/>
        </w:rPr>
        <w:t>eNB</w:t>
      </w:r>
      <w:proofErr w:type="spellEnd"/>
      <w:r w:rsidRPr="00825771">
        <w:rPr>
          <w:rFonts w:eastAsia="SimSun"/>
        </w:rPr>
        <w:t xml:space="preserve"> can also get more accurate information through the reporting of the serving cell measurement in MSG5 </w:t>
      </w:r>
      <w:r>
        <w:rPr>
          <w:rFonts w:eastAsia="SimSun"/>
        </w:rPr>
        <w:t>and we think it would be beneficial to mandate the reporting.</w:t>
      </w:r>
    </w:p>
    <w:p w14:paraId="184548D6" w14:textId="5F89CDF4" w:rsidR="00825771" w:rsidRPr="00825771" w:rsidRDefault="00825771" w:rsidP="00825771">
      <w:pPr>
        <w:overflowPunct w:val="0"/>
        <w:autoSpaceDE w:val="0"/>
        <w:autoSpaceDN w:val="0"/>
        <w:adjustRightInd w:val="0"/>
        <w:spacing w:after="120"/>
        <w:jc w:val="both"/>
        <w:textAlignment w:val="baseline"/>
        <w:rPr>
          <w:rFonts w:eastAsia="SimSun"/>
        </w:rPr>
      </w:pPr>
      <w:r>
        <w:t xml:space="preserve">Another aspect is whether </w:t>
      </w:r>
      <w:proofErr w:type="spellStart"/>
      <w:r>
        <w:t>eNB</w:t>
      </w:r>
      <w:proofErr w:type="spellEnd"/>
      <w:r>
        <w:t xml:space="preserve"> needs some indication that the radio conditions at the UE are stable over time in order to allow the scheme to be used by the UE. However, it is impossible to predict the future (e.g. the UE can be stationary for a long time and then mobile) and the </w:t>
      </w:r>
      <w:proofErr w:type="spellStart"/>
      <w:r>
        <w:t>eNB</w:t>
      </w:r>
      <w:proofErr w:type="spellEnd"/>
      <w:r>
        <w:t xml:space="preserve"> can already get some information from the subscription parameters (e.g. stationary indication or coverage restricted indication). Thus we do not see the new to introduce the report of a long tem metric.</w:t>
      </w:r>
    </w:p>
    <w:p w14:paraId="3507F28A" w14:textId="77777777" w:rsidR="00825771" w:rsidRDefault="00825771" w:rsidP="00825771">
      <w:pPr>
        <w:overflowPunct w:val="0"/>
        <w:autoSpaceDE w:val="0"/>
        <w:autoSpaceDN w:val="0"/>
        <w:adjustRightInd w:val="0"/>
        <w:spacing w:after="120"/>
        <w:jc w:val="both"/>
        <w:textAlignment w:val="baseline"/>
        <w:rPr>
          <w:rFonts w:eastAsia="SimSun"/>
        </w:rPr>
      </w:pPr>
      <w:r w:rsidRPr="00825771">
        <w:rPr>
          <w:rFonts w:eastAsia="SimSun"/>
        </w:rPr>
        <w:t xml:space="preserve">The proposal for the UE to report its ‘preferred’ paging carrier does not bring any benefit compared to the reporting of the coverage status of the UE as any UE selection will be based on either NRSRP or estimated </w:t>
      </w:r>
      <w:proofErr w:type="spellStart"/>
      <w:r w:rsidRPr="00825771">
        <w:rPr>
          <w:rFonts w:eastAsia="SimSun"/>
        </w:rPr>
        <w:t>Rmax</w:t>
      </w:r>
      <w:proofErr w:type="spellEnd"/>
      <w:r w:rsidRPr="00825771">
        <w:rPr>
          <w:rFonts w:eastAsia="SimSun"/>
        </w:rPr>
        <w:t xml:space="preserve">. In addition, the </w:t>
      </w:r>
      <w:proofErr w:type="spellStart"/>
      <w:r w:rsidRPr="00825771">
        <w:rPr>
          <w:rFonts w:eastAsia="SimSun"/>
        </w:rPr>
        <w:t>eNB</w:t>
      </w:r>
      <w:proofErr w:type="spellEnd"/>
      <w:r w:rsidRPr="00825771">
        <w:rPr>
          <w:rFonts w:eastAsia="SimSun"/>
        </w:rPr>
        <w:t xml:space="preserve"> may want to be a bit conservative or take other information into account (e.g. interferences on the downlink carriers) in the configuration of the selection criteria or the selection of a paging carrier. This would also require to introduce new signalling for this purpose.</w:t>
      </w:r>
    </w:p>
    <w:p w14:paraId="1FFADC18" w14:textId="7C917B80" w:rsidR="00825771" w:rsidRPr="00825771" w:rsidRDefault="00825771" w:rsidP="00825771">
      <w:pPr>
        <w:overflowPunct w:val="0"/>
        <w:autoSpaceDE w:val="0"/>
        <w:autoSpaceDN w:val="0"/>
        <w:adjustRightInd w:val="0"/>
        <w:spacing w:after="120"/>
        <w:jc w:val="both"/>
        <w:textAlignment w:val="baseline"/>
        <w:rPr>
          <w:rFonts w:eastAsia="SimSun"/>
        </w:rPr>
      </w:pPr>
      <w:r w:rsidRPr="00825771">
        <w:rPr>
          <w:rFonts w:eastAsia="SimSun"/>
          <w:b/>
        </w:rPr>
        <w:t>Proposal</w:t>
      </w:r>
      <w:r w:rsidRPr="00825771">
        <w:rPr>
          <w:rFonts w:eastAsia="SimSun"/>
        </w:rPr>
        <w:t xml:space="preserve"> </w:t>
      </w:r>
      <w:r>
        <w:rPr>
          <w:rFonts w:eastAsia="SimSun"/>
          <w:b/>
        </w:rPr>
        <w:t>6</w:t>
      </w:r>
      <w:r w:rsidRPr="00825771">
        <w:rPr>
          <w:rFonts w:eastAsia="SimSun"/>
        </w:rPr>
        <w:t xml:space="preserve">: </w:t>
      </w:r>
      <w:r>
        <w:rPr>
          <w:rFonts w:eastAsia="SimSun"/>
        </w:rPr>
        <w:t>T</w:t>
      </w:r>
      <w:r w:rsidRPr="00825771">
        <w:rPr>
          <w:rFonts w:eastAsia="SimSun"/>
        </w:rPr>
        <w:t>here is no need to introduce new UE reporting to assist in the configuration of the paging carrier selection criteria / selection of the paging carrier.</w:t>
      </w:r>
    </w:p>
    <w:p w14:paraId="17C74190" w14:textId="44AEF7DC" w:rsidR="00546933" w:rsidRDefault="00825771" w:rsidP="00B265C5">
      <w:r w:rsidRPr="00825771">
        <w:rPr>
          <w:rFonts w:eastAsia="SimSun"/>
          <w:b/>
        </w:rPr>
        <w:t>Proposal</w:t>
      </w:r>
      <w:r w:rsidRPr="00825771">
        <w:rPr>
          <w:rFonts w:eastAsia="SimSun"/>
        </w:rPr>
        <w:t xml:space="preserve"> </w:t>
      </w:r>
      <w:r>
        <w:rPr>
          <w:rFonts w:eastAsia="SimSun"/>
          <w:b/>
        </w:rPr>
        <w:t>7</w:t>
      </w:r>
      <w:r w:rsidRPr="00825771">
        <w:rPr>
          <w:rFonts w:eastAsia="SimSun"/>
        </w:rPr>
        <w:t xml:space="preserve">: </w:t>
      </w:r>
      <w:r>
        <w:rPr>
          <w:rFonts w:eastAsia="SimSun"/>
        </w:rPr>
        <w:t>S</w:t>
      </w:r>
      <w:r w:rsidRPr="00825771">
        <w:rPr>
          <w:rFonts w:eastAsia="SimSun"/>
        </w:rPr>
        <w:t xml:space="preserve">upport of idle mode cell measurement reporting </w:t>
      </w:r>
      <w:r>
        <w:rPr>
          <w:rFonts w:eastAsia="SimSun"/>
        </w:rPr>
        <w:t>is a</w:t>
      </w:r>
      <w:r w:rsidRPr="00825771">
        <w:rPr>
          <w:rFonts w:eastAsia="SimSun"/>
        </w:rPr>
        <w:t xml:space="preserve"> prerequisite for coverage based paging carrier.</w:t>
      </w:r>
    </w:p>
    <w:p w14:paraId="0767942F" w14:textId="77777777" w:rsidR="00825771" w:rsidRDefault="00825771" w:rsidP="00546933"/>
    <w:p w14:paraId="3E1241E1" w14:textId="3839863F" w:rsidR="0099277F" w:rsidRDefault="002700E0" w:rsidP="00546933">
      <w:r>
        <w:t xml:space="preserve">For 2), </w:t>
      </w:r>
      <w:r w:rsidR="0099277F">
        <w:t>an adaptation of the cell reselection principle would be that the UE does not switch paging carrier if it has stayed less than [xx] seconds on the carrier. Also</w:t>
      </w:r>
      <w:r w:rsidR="00B276F2">
        <w:t>,</w:t>
      </w:r>
      <w:r w:rsidR="0099277F">
        <w:t xml:space="preserve"> it seems preferable that the UE does not switch carrier within a PTW as this may have impact on the paging escalation mechanism.</w:t>
      </w:r>
    </w:p>
    <w:p w14:paraId="6B0F68E0" w14:textId="12C5FC28" w:rsidR="0099277F" w:rsidRDefault="0099277F" w:rsidP="0099277F">
      <w:r w:rsidRPr="009B732E">
        <w:rPr>
          <w:b/>
        </w:rPr>
        <w:t>Proposal</w:t>
      </w:r>
      <w:r>
        <w:t xml:space="preserve"> </w:t>
      </w:r>
      <w:r w:rsidR="00825771">
        <w:rPr>
          <w:b/>
        </w:rPr>
        <w:t>8</w:t>
      </w:r>
      <w:r>
        <w:t>: For both options, the UE does not switch paging carrier if it has stayed less that [xx] seconds or the duration of the PTW if longer on the current paging carrier.</w:t>
      </w:r>
    </w:p>
    <w:p w14:paraId="682CFA46" w14:textId="77777777" w:rsidR="0099277F" w:rsidRDefault="0099277F" w:rsidP="0099277F">
      <w:r>
        <w:t>Similarly, relaxed monitoring could be used as a reference for the determination of when the UE can switch to the R17 carrier.</w:t>
      </w:r>
    </w:p>
    <w:p w14:paraId="22FC4169" w14:textId="2793F86E" w:rsidR="00546933" w:rsidRDefault="0099277F" w:rsidP="00C45E9F">
      <w:r w:rsidRPr="009B732E">
        <w:rPr>
          <w:b/>
        </w:rPr>
        <w:t>Proposal</w:t>
      </w:r>
      <w:r>
        <w:t xml:space="preserve"> </w:t>
      </w:r>
      <w:r w:rsidR="00825771">
        <w:rPr>
          <w:b/>
        </w:rPr>
        <w:t>9</w:t>
      </w:r>
      <w:r>
        <w:t xml:space="preserve">: For both options, the UE </w:t>
      </w:r>
      <w:r w:rsidRPr="00DA43AE">
        <w:rPr>
          <w:szCs w:val="24"/>
          <w:lang w:eastAsia="en-GB"/>
        </w:rPr>
        <w:t xml:space="preserve">switches to the R17 carrier if the </w:t>
      </w:r>
      <w:r>
        <w:rPr>
          <w:szCs w:val="24"/>
          <w:lang w:eastAsia="en-GB"/>
        </w:rPr>
        <w:t>N</w:t>
      </w:r>
      <w:r w:rsidRPr="00DA43AE">
        <w:rPr>
          <w:szCs w:val="24"/>
          <w:lang w:eastAsia="en-GB"/>
        </w:rPr>
        <w:t xml:space="preserve">RSRP is better than the </w:t>
      </w:r>
      <w:r>
        <w:rPr>
          <w:szCs w:val="24"/>
          <w:lang w:eastAsia="en-GB"/>
        </w:rPr>
        <w:t xml:space="preserve">configured </w:t>
      </w:r>
      <w:r w:rsidRPr="00DA43AE">
        <w:rPr>
          <w:szCs w:val="24"/>
          <w:lang w:eastAsia="en-GB"/>
        </w:rPr>
        <w:t xml:space="preserve">threshold during </w:t>
      </w:r>
      <w:r>
        <w:rPr>
          <w:szCs w:val="24"/>
          <w:lang w:eastAsia="en-GB"/>
        </w:rPr>
        <w:t xml:space="preserve">5 </w:t>
      </w:r>
      <w:proofErr w:type="spellStart"/>
      <w:r>
        <w:rPr>
          <w:szCs w:val="24"/>
          <w:lang w:eastAsia="en-GB"/>
        </w:rPr>
        <w:t>mn</w:t>
      </w:r>
      <w:proofErr w:type="spellEnd"/>
      <w:r>
        <w:rPr>
          <w:szCs w:val="24"/>
          <w:lang w:eastAsia="en-GB"/>
        </w:rPr>
        <w:t xml:space="preserve"> or </w:t>
      </w:r>
      <w:r w:rsidRPr="00DA43AE">
        <w:rPr>
          <w:szCs w:val="24"/>
          <w:lang w:eastAsia="en-GB"/>
        </w:rPr>
        <w:t xml:space="preserve">one </w:t>
      </w:r>
      <w:proofErr w:type="spellStart"/>
      <w:r w:rsidRPr="00DA43AE">
        <w:rPr>
          <w:szCs w:val="24"/>
          <w:lang w:eastAsia="en-GB"/>
        </w:rPr>
        <w:t>eDRX</w:t>
      </w:r>
      <w:proofErr w:type="spellEnd"/>
      <w:r w:rsidRPr="00DA43AE">
        <w:rPr>
          <w:szCs w:val="24"/>
          <w:lang w:eastAsia="en-GB"/>
        </w:rPr>
        <w:t xml:space="preserve"> cycle</w:t>
      </w:r>
      <w:r>
        <w:rPr>
          <w:szCs w:val="24"/>
          <w:lang w:eastAsia="en-GB"/>
        </w:rPr>
        <w:t xml:space="preserve"> if longer.</w:t>
      </w:r>
    </w:p>
    <w:p w14:paraId="102C7116" w14:textId="77777777" w:rsidR="00C45E9F" w:rsidRPr="00C45E9F" w:rsidRDefault="00C45E9F" w:rsidP="00C45E9F"/>
    <w:p w14:paraId="5E34EF22" w14:textId="0FDCEAA2" w:rsidR="008E6E88" w:rsidRDefault="008E6E88" w:rsidP="008E6E88">
      <w:pPr>
        <w:pStyle w:val="Heading1"/>
      </w:pPr>
      <w:r>
        <w:t>Conclusion</w:t>
      </w:r>
    </w:p>
    <w:p w14:paraId="3A49D8DE" w14:textId="66E17BC7" w:rsidR="00F2348A" w:rsidRPr="00F35B44" w:rsidRDefault="00F2348A" w:rsidP="00F2348A">
      <w:r>
        <w:t xml:space="preserve">In this paper we have </w:t>
      </w:r>
      <w:r w:rsidR="00852A6D">
        <w:t>discussed</w:t>
      </w:r>
      <w:r>
        <w:t xml:space="preserve"> remaining issues for coverage based paging carriers and made the following proposals:</w:t>
      </w:r>
    </w:p>
    <w:p w14:paraId="3A4BF66C" w14:textId="77777777" w:rsidR="00852A6D" w:rsidRPr="00E062EC" w:rsidRDefault="00852A6D" w:rsidP="00852A6D">
      <w:r w:rsidRPr="009B732E">
        <w:rPr>
          <w:b/>
        </w:rPr>
        <w:t>Proposal</w:t>
      </w:r>
      <w:r>
        <w:t xml:space="preserve"> </w:t>
      </w:r>
      <w:r w:rsidRPr="00700820">
        <w:rPr>
          <w:b/>
        </w:rPr>
        <w:t>1</w:t>
      </w:r>
      <w:r>
        <w:t xml:space="preserve">: Rel-17 paging carriers can be configured with a smaller </w:t>
      </w:r>
      <w:proofErr w:type="spellStart"/>
      <w:r w:rsidRPr="008E7F86">
        <w:rPr>
          <w:i/>
        </w:rPr>
        <w:t>ue-SpecificDRX-CycleMin</w:t>
      </w:r>
      <w:proofErr w:type="spellEnd"/>
      <w:r>
        <w:t xml:space="preserve"> than the cell </w:t>
      </w:r>
      <w:proofErr w:type="spellStart"/>
      <w:r w:rsidRPr="008E7F86">
        <w:rPr>
          <w:i/>
        </w:rPr>
        <w:t>ue-SpecificDRX-CycleMin</w:t>
      </w:r>
      <w:proofErr w:type="spellEnd"/>
      <w:r>
        <w:rPr>
          <w:i/>
        </w:rPr>
        <w:t xml:space="preserve">. </w:t>
      </w:r>
      <w:r w:rsidRPr="00E062EC">
        <w:t xml:space="preserve">The </w:t>
      </w:r>
      <w:r>
        <w:t>value is common to all R17 paging carriers</w:t>
      </w:r>
      <w:r w:rsidRPr="00E062EC">
        <w:t xml:space="preserve"> with the same </w:t>
      </w:r>
      <w:proofErr w:type="spellStart"/>
      <w:r w:rsidRPr="00852A6D">
        <w:rPr>
          <w:i/>
        </w:rPr>
        <w:t>npdcch-NumRepetitionPaging</w:t>
      </w:r>
      <w:proofErr w:type="spellEnd"/>
      <w:r w:rsidRPr="00E062EC">
        <w:t>.</w:t>
      </w:r>
    </w:p>
    <w:p w14:paraId="1C350D3F" w14:textId="2767FEC2" w:rsidR="00F2348A" w:rsidRDefault="00852A6D" w:rsidP="00F2348A">
      <w:r w:rsidRPr="009B732E">
        <w:rPr>
          <w:b/>
        </w:rPr>
        <w:t>Proposal</w:t>
      </w:r>
      <w:r>
        <w:t xml:space="preserve"> 2: Rel-17 paging carriers use the default cell paging cycle</w:t>
      </w:r>
      <w:r w:rsidRPr="00E062EC">
        <w:t>.</w:t>
      </w:r>
    </w:p>
    <w:p w14:paraId="6ABFC73C" w14:textId="77777777" w:rsidR="00852A6D" w:rsidRDefault="00852A6D" w:rsidP="00852A6D">
      <w:r w:rsidRPr="009B732E">
        <w:rPr>
          <w:b/>
        </w:rPr>
        <w:t>Proposal</w:t>
      </w:r>
      <w:r>
        <w:t xml:space="preserve"> 3: Usage of Rel-17 paging carriers is not restricted to UEs configured with UE specific DRX.</w:t>
      </w:r>
    </w:p>
    <w:p w14:paraId="010FEB33" w14:textId="77777777" w:rsidR="00852A6D" w:rsidRPr="00E062EC" w:rsidRDefault="00852A6D" w:rsidP="00852A6D">
      <w:r w:rsidRPr="009B732E">
        <w:rPr>
          <w:b/>
        </w:rPr>
        <w:t>Proposal</w:t>
      </w:r>
      <w:r>
        <w:t xml:space="preserve"> </w:t>
      </w:r>
      <w:r>
        <w:rPr>
          <w:b/>
        </w:rPr>
        <w:t>4</w:t>
      </w:r>
      <w:r>
        <w:t xml:space="preserve">: Rel-17 paging carriers can be configured with a larger </w:t>
      </w:r>
      <w:proofErr w:type="spellStart"/>
      <w:r w:rsidRPr="00700820">
        <w:rPr>
          <w:i/>
        </w:rPr>
        <w:t>nB</w:t>
      </w:r>
      <w:proofErr w:type="spellEnd"/>
      <w:r>
        <w:t xml:space="preserve"> value than the cell </w:t>
      </w:r>
      <w:proofErr w:type="spellStart"/>
      <w:r>
        <w:rPr>
          <w:i/>
        </w:rPr>
        <w:t>nB.</w:t>
      </w:r>
      <w:proofErr w:type="spellEnd"/>
      <w:r>
        <w:rPr>
          <w:i/>
        </w:rPr>
        <w:t xml:space="preserve"> </w:t>
      </w:r>
      <w:r w:rsidRPr="00700820">
        <w:t>Whether</w:t>
      </w:r>
      <w:r>
        <w:t xml:space="preserve"> t</w:t>
      </w:r>
      <w:r w:rsidRPr="00E062EC">
        <w:t xml:space="preserve">he </w:t>
      </w:r>
      <w:r>
        <w:t>value is common to all R17 paging carriers</w:t>
      </w:r>
      <w:r w:rsidRPr="00E062EC">
        <w:t xml:space="preserve"> with the same </w:t>
      </w:r>
      <w:proofErr w:type="spellStart"/>
      <w:r w:rsidRPr="00852A6D">
        <w:rPr>
          <w:i/>
        </w:rPr>
        <w:t>npdcch-NumRepetitionPaging</w:t>
      </w:r>
      <w:proofErr w:type="spellEnd"/>
      <w:r>
        <w:t xml:space="preserve"> or not can be discussed.</w:t>
      </w:r>
    </w:p>
    <w:p w14:paraId="5EBC52D9" w14:textId="77777777" w:rsidR="00852A6D" w:rsidRDefault="00852A6D" w:rsidP="00852A6D">
      <w:r>
        <w:rPr>
          <w:b/>
        </w:rPr>
        <w:t>Proposal 5</w:t>
      </w:r>
      <w:r w:rsidRPr="00700820">
        <w:rPr>
          <w:b/>
        </w:rPr>
        <w:t>:</w:t>
      </w:r>
      <w:r w:rsidRPr="00700820">
        <w:t xml:space="preserve"> UE specific DRX is not used in the paging carrier selection criteria.</w:t>
      </w:r>
    </w:p>
    <w:p w14:paraId="73CF7216" w14:textId="77777777" w:rsidR="00852A6D" w:rsidRPr="00825771" w:rsidRDefault="00852A6D" w:rsidP="00852A6D">
      <w:pPr>
        <w:overflowPunct w:val="0"/>
        <w:autoSpaceDE w:val="0"/>
        <w:autoSpaceDN w:val="0"/>
        <w:adjustRightInd w:val="0"/>
        <w:spacing w:after="120"/>
        <w:jc w:val="both"/>
        <w:textAlignment w:val="baseline"/>
        <w:rPr>
          <w:rFonts w:eastAsia="SimSun"/>
        </w:rPr>
      </w:pPr>
      <w:r w:rsidRPr="00825771">
        <w:rPr>
          <w:rFonts w:eastAsia="SimSun"/>
          <w:b/>
        </w:rPr>
        <w:lastRenderedPageBreak/>
        <w:t>Proposal</w:t>
      </w:r>
      <w:r w:rsidRPr="00825771">
        <w:rPr>
          <w:rFonts w:eastAsia="SimSun"/>
        </w:rPr>
        <w:t xml:space="preserve"> </w:t>
      </w:r>
      <w:r>
        <w:rPr>
          <w:rFonts w:eastAsia="SimSun"/>
          <w:b/>
        </w:rPr>
        <w:t>6</w:t>
      </w:r>
      <w:r w:rsidRPr="00825771">
        <w:rPr>
          <w:rFonts w:eastAsia="SimSun"/>
        </w:rPr>
        <w:t xml:space="preserve">: </w:t>
      </w:r>
      <w:r>
        <w:rPr>
          <w:rFonts w:eastAsia="SimSun"/>
        </w:rPr>
        <w:t>T</w:t>
      </w:r>
      <w:r w:rsidRPr="00825771">
        <w:rPr>
          <w:rFonts w:eastAsia="SimSun"/>
        </w:rPr>
        <w:t>here is no need to introduce new UE reporting to assist in the configuration of the paging carrier selection criteria / selection of the paging carrier.</w:t>
      </w:r>
    </w:p>
    <w:p w14:paraId="7858A0D6" w14:textId="77777777" w:rsidR="00852A6D" w:rsidRDefault="00852A6D" w:rsidP="00852A6D">
      <w:r w:rsidRPr="00825771">
        <w:rPr>
          <w:rFonts w:eastAsia="SimSun"/>
          <w:b/>
        </w:rPr>
        <w:t>Proposal</w:t>
      </w:r>
      <w:r w:rsidRPr="00825771">
        <w:rPr>
          <w:rFonts w:eastAsia="SimSun"/>
        </w:rPr>
        <w:t xml:space="preserve"> </w:t>
      </w:r>
      <w:r>
        <w:rPr>
          <w:rFonts w:eastAsia="SimSun"/>
          <w:b/>
        </w:rPr>
        <w:t>7</w:t>
      </w:r>
      <w:r w:rsidRPr="00825771">
        <w:rPr>
          <w:rFonts w:eastAsia="SimSun"/>
        </w:rPr>
        <w:t xml:space="preserve">: </w:t>
      </w:r>
      <w:r>
        <w:rPr>
          <w:rFonts w:eastAsia="SimSun"/>
        </w:rPr>
        <w:t>S</w:t>
      </w:r>
      <w:r w:rsidRPr="00825771">
        <w:rPr>
          <w:rFonts w:eastAsia="SimSun"/>
        </w:rPr>
        <w:t xml:space="preserve">upport of idle mode cell measurement reporting </w:t>
      </w:r>
      <w:r>
        <w:rPr>
          <w:rFonts w:eastAsia="SimSun"/>
        </w:rPr>
        <w:t>is a</w:t>
      </w:r>
      <w:r w:rsidRPr="00825771">
        <w:rPr>
          <w:rFonts w:eastAsia="SimSun"/>
        </w:rPr>
        <w:t xml:space="preserve"> prerequisite for coverage based paging carrier.</w:t>
      </w:r>
    </w:p>
    <w:p w14:paraId="76EE611B" w14:textId="77777777" w:rsidR="00852A6D" w:rsidRDefault="00852A6D" w:rsidP="00852A6D">
      <w:r w:rsidRPr="009B732E">
        <w:rPr>
          <w:b/>
        </w:rPr>
        <w:t>Proposal</w:t>
      </w:r>
      <w:r>
        <w:t xml:space="preserve"> </w:t>
      </w:r>
      <w:r>
        <w:rPr>
          <w:b/>
        </w:rPr>
        <w:t>8</w:t>
      </w:r>
      <w:r>
        <w:t>: For both options, the UE does not switch paging carrier if it has stayed less that [xx] seconds or the duration of the PTW if longer on the current paging carrier.</w:t>
      </w:r>
    </w:p>
    <w:p w14:paraId="03659E63" w14:textId="77777777" w:rsidR="00852A6D" w:rsidRDefault="00852A6D" w:rsidP="00852A6D">
      <w:r w:rsidRPr="009B732E">
        <w:rPr>
          <w:b/>
        </w:rPr>
        <w:t>Proposal</w:t>
      </w:r>
      <w:r>
        <w:t xml:space="preserve"> </w:t>
      </w:r>
      <w:r>
        <w:rPr>
          <w:b/>
        </w:rPr>
        <w:t>9</w:t>
      </w:r>
      <w:r>
        <w:t xml:space="preserve">: For both options, the UE </w:t>
      </w:r>
      <w:r w:rsidRPr="00DA43AE">
        <w:rPr>
          <w:szCs w:val="24"/>
          <w:lang w:eastAsia="en-GB"/>
        </w:rPr>
        <w:t xml:space="preserve">switches to the R17 carrier if the </w:t>
      </w:r>
      <w:r>
        <w:rPr>
          <w:szCs w:val="24"/>
          <w:lang w:eastAsia="en-GB"/>
        </w:rPr>
        <w:t>N</w:t>
      </w:r>
      <w:r w:rsidRPr="00DA43AE">
        <w:rPr>
          <w:szCs w:val="24"/>
          <w:lang w:eastAsia="en-GB"/>
        </w:rPr>
        <w:t xml:space="preserve">RSRP is better than the </w:t>
      </w:r>
      <w:r>
        <w:rPr>
          <w:szCs w:val="24"/>
          <w:lang w:eastAsia="en-GB"/>
        </w:rPr>
        <w:t xml:space="preserve">configured </w:t>
      </w:r>
      <w:r w:rsidRPr="00DA43AE">
        <w:rPr>
          <w:szCs w:val="24"/>
          <w:lang w:eastAsia="en-GB"/>
        </w:rPr>
        <w:t xml:space="preserve">threshold during </w:t>
      </w:r>
      <w:r>
        <w:rPr>
          <w:szCs w:val="24"/>
          <w:lang w:eastAsia="en-GB"/>
        </w:rPr>
        <w:t xml:space="preserve">5 </w:t>
      </w:r>
      <w:proofErr w:type="spellStart"/>
      <w:r>
        <w:rPr>
          <w:szCs w:val="24"/>
          <w:lang w:eastAsia="en-GB"/>
        </w:rPr>
        <w:t>mn</w:t>
      </w:r>
      <w:proofErr w:type="spellEnd"/>
      <w:r>
        <w:rPr>
          <w:szCs w:val="24"/>
          <w:lang w:eastAsia="en-GB"/>
        </w:rPr>
        <w:t xml:space="preserve"> or </w:t>
      </w:r>
      <w:r w:rsidRPr="00DA43AE">
        <w:rPr>
          <w:szCs w:val="24"/>
          <w:lang w:eastAsia="en-GB"/>
        </w:rPr>
        <w:t xml:space="preserve">one </w:t>
      </w:r>
      <w:proofErr w:type="spellStart"/>
      <w:r w:rsidRPr="00DA43AE">
        <w:rPr>
          <w:szCs w:val="24"/>
          <w:lang w:eastAsia="en-GB"/>
        </w:rPr>
        <w:t>eDRX</w:t>
      </w:r>
      <w:proofErr w:type="spellEnd"/>
      <w:r w:rsidRPr="00DA43AE">
        <w:rPr>
          <w:szCs w:val="24"/>
          <w:lang w:eastAsia="en-GB"/>
        </w:rPr>
        <w:t xml:space="preserve"> cycle</w:t>
      </w:r>
      <w:r>
        <w:rPr>
          <w:szCs w:val="24"/>
          <w:lang w:eastAsia="en-GB"/>
        </w:rPr>
        <w:t xml:space="preserve"> if longer.</w:t>
      </w:r>
      <w:bookmarkStart w:id="7" w:name="_GoBack"/>
      <w:bookmarkEnd w:id="7"/>
    </w:p>
    <w:p w14:paraId="03EE5F04" w14:textId="77777777" w:rsidR="00852A6D" w:rsidRPr="00F2348A" w:rsidRDefault="00852A6D" w:rsidP="00F2348A"/>
    <w:p w14:paraId="29220638" w14:textId="10F2BE6C" w:rsidR="008E6E88" w:rsidRDefault="008E6E88" w:rsidP="008E6E88">
      <w:pPr>
        <w:pStyle w:val="Heading1"/>
      </w:pPr>
      <w:r>
        <w:t>References</w:t>
      </w:r>
    </w:p>
    <w:bookmarkStart w:id="8" w:name="_Ref84405520"/>
    <w:bookmarkStart w:id="9" w:name="_Ref82005739"/>
    <w:bookmarkEnd w:id="0"/>
    <w:bookmarkEnd w:id="1"/>
    <w:bookmarkEnd w:id="2"/>
    <w:bookmarkEnd w:id="3"/>
    <w:bookmarkEnd w:id="4"/>
    <w:p w14:paraId="00EF8B7D" w14:textId="77777777" w:rsidR="00EB12C3" w:rsidRDefault="00EB12C3" w:rsidP="00D96CDF">
      <w:pPr>
        <w:pStyle w:val="References"/>
        <w:tabs>
          <w:tab w:val="clear" w:pos="643"/>
          <w:tab w:val="num" w:pos="360"/>
        </w:tabs>
        <w:ind w:left="360"/>
      </w:pPr>
      <w:r>
        <w:rPr>
          <w:rStyle w:val="Hyperlink"/>
        </w:rPr>
        <w:fldChar w:fldCharType="begin"/>
      </w:r>
      <w:r>
        <w:rPr>
          <w:rStyle w:val="Hyperlink"/>
        </w:rPr>
        <w:instrText xml:space="preserve"> HYPERLINK "https://www.3gpp.org/ftp/tsg_ran/TSG_RAN/TSGR_92e/Docs/RP-211340.zip" </w:instrText>
      </w:r>
      <w:r>
        <w:rPr>
          <w:rStyle w:val="Hyperlink"/>
        </w:rPr>
        <w:fldChar w:fldCharType="separate"/>
      </w:r>
      <w:r w:rsidRPr="005456BE">
        <w:rPr>
          <w:rStyle w:val="Hyperlink"/>
        </w:rPr>
        <w:t>RP-211340</w:t>
      </w:r>
      <w:bookmarkStart w:id="10" w:name="_Ref61013755"/>
      <w:r>
        <w:rPr>
          <w:rStyle w:val="Hyperlink"/>
        </w:rPr>
        <w:fldChar w:fldCharType="end"/>
      </w:r>
      <w:r w:rsidRPr="00A77EEF">
        <w:rPr>
          <w:rFonts w:cs="Arial"/>
        </w:rPr>
        <w:t>, WID revision: Additional enhancements for NB-</w:t>
      </w:r>
      <w:proofErr w:type="spellStart"/>
      <w:r w:rsidRPr="00A77EEF">
        <w:rPr>
          <w:rFonts w:cs="Arial"/>
        </w:rPr>
        <w:t>IoT</w:t>
      </w:r>
      <w:proofErr w:type="spellEnd"/>
      <w:r w:rsidRPr="00A77EEF">
        <w:rPr>
          <w:rFonts w:cs="Arial"/>
        </w:rPr>
        <w:t xml:space="preserve"> and LTE-MTC, Huawei, </w:t>
      </w:r>
      <w:proofErr w:type="spellStart"/>
      <w:r w:rsidRPr="00A77EEF">
        <w:rPr>
          <w:rFonts w:cs="Arial"/>
        </w:rPr>
        <w:t>HiSilicon</w:t>
      </w:r>
      <w:bookmarkEnd w:id="8"/>
      <w:bookmarkEnd w:id="10"/>
      <w:proofErr w:type="spellEnd"/>
      <w:r>
        <w:t xml:space="preserve"> </w:t>
      </w:r>
    </w:p>
    <w:p w14:paraId="52805E7A" w14:textId="5817AF39" w:rsidR="00E12204" w:rsidRDefault="00D96CDF" w:rsidP="00D96CDF">
      <w:pPr>
        <w:pStyle w:val="References"/>
        <w:tabs>
          <w:tab w:val="clear" w:pos="643"/>
          <w:tab w:val="num" w:pos="360"/>
        </w:tabs>
        <w:ind w:left="360"/>
      </w:pPr>
      <w:bookmarkStart w:id="11" w:name="_Ref84406360"/>
      <w:r>
        <w:t xml:space="preserve">R2-2108974 </w:t>
      </w:r>
      <w:r w:rsidRPr="00D96CDF">
        <w:t>RAN2 agreements for Rel-17 NB-</w:t>
      </w:r>
      <w:proofErr w:type="spellStart"/>
      <w:r w:rsidRPr="00D96CDF">
        <w:t>IoT</w:t>
      </w:r>
      <w:proofErr w:type="spellEnd"/>
      <w:r w:rsidRPr="00D96CDF">
        <w:t xml:space="preserve"> and LTE-MTC</w:t>
      </w:r>
      <w:r w:rsidR="00C45E9F">
        <w:t xml:space="preserve">, </w:t>
      </w:r>
      <w:r>
        <w:t>Ericsso</w:t>
      </w:r>
      <w:r w:rsidR="00C45E9F">
        <w:t xml:space="preserve">n, </w:t>
      </w:r>
      <w:r>
        <w:t>RAN2#115-e</w:t>
      </w:r>
      <w:r w:rsidR="00C45E9F">
        <w:t>,</w:t>
      </w:r>
      <w:r>
        <w:t xml:space="preserve"> August 2021</w:t>
      </w:r>
      <w:bookmarkEnd w:id="9"/>
      <w:bookmarkEnd w:id="11"/>
    </w:p>
    <w:p w14:paraId="0C8100EA" w14:textId="034A0906" w:rsidR="00C45E9F" w:rsidRDefault="00C45E9F" w:rsidP="00D96CDF">
      <w:pPr>
        <w:pStyle w:val="References"/>
        <w:tabs>
          <w:tab w:val="clear" w:pos="643"/>
          <w:tab w:val="num" w:pos="360"/>
        </w:tabs>
        <w:ind w:left="360"/>
      </w:pPr>
      <w:bookmarkStart w:id="12" w:name="_Ref84421082"/>
      <w:r w:rsidRPr="00C45E9F">
        <w:rPr>
          <w:rStyle w:val="Hyperlink"/>
        </w:rPr>
        <w:t>R2-2107123</w:t>
      </w:r>
      <w:r>
        <w:tab/>
        <w:t>Support for NB-</w:t>
      </w:r>
      <w:proofErr w:type="spellStart"/>
      <w:r>
        <w:t>IoT</w:t>
      </w:r>
      <w:proofErr w:type="spellEnd"/>
      <w:r>
        <w:t xml:space="preserve"> carrier selection based on the coverage level, Qualcomm Incorporated, RAN2#115-e, August 2021</w:t>
      </w:r>
      <w:bookmarkEnd w:id="12"/>
    </w:p>
    <w:p w14:paraId="140F493C" w14:textId="0756445D" w:rsidR="005D02AF" w:rsidRPr="00E12204" w:rsidRDefault="005D02AF" w:rsidP="00EB12C3">
      <w:pPr>
        <w:pStyle w:val="References"/>
        <w:numPr>
          <w:ilvl w:val="0"/>
          <w:numId w:val="0"/>
        </w:numPr>
        <w:ind w:left="360"/>
      </w:pPr>
    </w:p>
    <w:sectPr w:rsidR="005D02AF" w:rsidRPr="00E12204" w:rsidSect="008E6E88">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56E74" w14:textId="77777777" w:rsidR="007D0FF1" w:rsidRDefault="007D0FF1">
      <w:pPr>
        <w:pStyle w:val="TAL"/>
      </w:pPr>
      <w:r>
        <w:separator/>
      </w:r>
    </w:p>
  </w:endnote>
  <w:endnote w:type="continuationSeparator" w:id="0">
    <w:p w14:paraId="555CBD9D" w14:textId="77777777" w:rsidR="007D0FF1" w:rsidRDefault="007D0FF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C45E9F" w:rsidRDefault="00C45E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ADD8B" w14:textId="77777777" w:rsidR="007D0FF1" w:rsidRDefault="007D0FF1">
      <w:pPr>
        <w:pStyle w:val="TAL"/>
      </w:pPr>
      <w:r>
        <w:separator/>
      </w:r>
    </w:p>
  </w:footnote>
  <w:footnote w:type="continuationSeparator" w:id="0">
    <w:p w14:paraId="45109114" w14:textId="77777777" w:rsidR="007D0FF1" w:rsidRDefault="007D0FF1">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C45E9F" w:rsidRDefault="00C45E9F">
    <w:pPr>
      <w:pStyle w:val="Header"/>
      <w:framePr w:wrap="auto" w:vAnchor="text" w:hAnchor="margin" w:xAlign="center" w:y="1"/>
      <w:widowControl/>
    </w:pPr>
    <w:r>
      <w:fldChar w:fldCharType="begin"/>
    </w:r>
    <w:r>
      <w:instrText xml:space="preserve"> PAGE </w:instrText>
    </w:r>
    <w:r>
      <w:fldChar w:fldCharType="separate"/>
    </w:r>
    <w:r w:rsidR="00852A6D">
      <w:t>4</w:t>
    </w:r>
    <w:r>
      <w:fldChar w:fldCharType="end"/>
    </w:r>
  </w:p>
  <w:p w14:paraId="7E7576F4" w14:textId="77777777" w:rsidR="00C45E9F" w:rsidRDefault="00C45E9F">
    <w:pPr>
      <w:pStyle w:val="Header"/>
    </w:pPr>
  </w:p>
  <w:p w14:paraId="7B616B78" w14:textId="77777777" w:rsidR="00C45E9F" w:rsidRDefault="00C45E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7B317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442A3D"/>
    <w:multiLevelType w:val="hybridMultilevel"/>
    <w:tmpl w:val="7858280C"/>
    <w:lvl w:ilvl="0" w:tplc="9FC011BA">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F35268"/>
    <w:multiLevelType w:val="hybridMultilevel"/>
    <w:tmpl w:val="5276F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9752E6"/>
    <w:multiLevelType w:val="hybridMultilevel"/>
    <w:tmpl w:val="D0FE47A2"/>
    <w:lvl w:ilvl="0" w:tplc="980453D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0190D"/>
    <w:multiLevelType w:val="hybridMultilevel"/>
    <w:tmpl w:val="3D5ECBA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C57A5F"/>
    <w:multiLevelType w:val="hybridMultilevel"/>
    <w:tmpl w:val="E2B0F968"/>
    <w:lvl w:ilvl="0" w:tplc="95E4E216">
      <w:start w:val="1"/>
      <w:numFmt w:val="decimal"/>
      <w:pStyle w:val="Proposal"/>
      <w:lvlText w:val="Proposal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567A3D78"/>
    <w:multiLevelType w:val="hybridMultilevel"/>
    <w:tmpl w:val="83327B16"/>
    <w:lvl w:ilvl="0" w:tplc="5D8880CA">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6" w15:restartNumberingAfterBreak="0">
    <w:nsid w:val="76CF2759"/>
    <w:multiLevelType w:val="hybridMultilevel"/>
    <w:tmpl w:val="8BBE6B10"/>
    <w:lvl w:ilvl="0" w:tplc="980453D4">
      <w:start w:val="1"/>
      <w:numFmt w:val="decimal"/>
      <w:lvlText w:val="Q%1."/>
      <w:lvlJc w:val="left"/>
      <w:pPr>
        <w:ind w:left="360" w:hanging="360"/>
      </w:pPr>
      <w:rPr>
        <w:rFonts w:hint="default"/>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1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
  </w:num>
  <w:num w:numId="5">
    <w:abstractNumId w:val="14"/>
  </w:num>
  <w:num w:numId="6">
    <w:abstractNumId w:val="0"/>
  </w:num>
  <w:num w:numId="7">
    <w:abstractNumId w:val="1"/>
  </w:num>
  <w:num w:numId="8">
    <w:abstractNumId w:val="7"/>
  </w:num>
  <w:num w:numId="9">
    <w:abstractNumId w:val="16"/>
  </w:num>
  <w:num w:numId="10">
    <w:abstractNumId w:val="10"/>
  </w:num>
  <w:num w:numId="11">
    <w:abstractNumId w:val="15"/>
  </w:num>
  <w:num w:numId="12">
    <w:abstractNumId w:val="12"/>
  </w:num>
  <w:num w:numId="13">
    <w:abstractNumId w:val="4"/>
  </w:num>
  <w:num w:numId="14">
    <w:abstractNumId w:val="6"/>
  </w:num>
  <w:num w:numId="15">
    <w:abstractNumId w:val="3"/>
  </w:num>
  <w:num w:numId="16">
    <w:abstractNumId w:val="8"/>
  </w:num>
  <w:num w:numId="17">
    <w:abstractNumId w:val="5"/>
  </w:num>
  <w:num w:numId="18">
    <w:abstractNumId w:val="13"/>
  </w:num>
  <w:num w:numId="1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2D61"/>
    <w:rsid w:val="00017DF1"/>
    <w:rsid w:val="000207A3"/>
    <w:rsid w:val="00020EDC"/>
    <w:rsid w:val="00021DF4"/>
    <w:rsid w:val="000235B8"/>
    <w:rsid w:val="00023695"/>
    <w:rsid w:val="00023A66"/>
    <w:rsid w:val="00024762"/>
    <w:rsid w:val="000257A4"/>
    <w:rsid w:val="00026D3A"/>
    <w:rsid w:val="000279DE"/>
    <w:rsid w:val="00030C57"/>
    <w:rsid w:val="00031A1E"/>
    <w:rsid w:val="00032166"/>
    <w:rsid w:val="000322E2"/>
    <w:rsid w:val="00032D83"/>
    <w:rsid w:val="00033309"/>
    <w:rsid w:val="000336AD"/>
    <w:rsid w:val="00034660"/>
    <w:rsid w:val="0003491E"/>
    <w:rsid w:val="00037A72"/>
    <w:rsid w:val="00037C0A"/>
    <w:rsid w:val="00040F6A"/>
    <w:rsid w:val="00043D55"/>
    <w:rsid w:val="0004447C"/>
    <w:rsid w:val="00044BD0"/>
    <w:rsid w:val="00044CE9"/>
    <w:rsid w:val="00045194"/>
    <w:rsid w:val="00045D96"/>
    <w:rsid w:val="00046662"/>
    <w:rsid w:val="00047B84"/>
    <w:rsid w:val="00050FB5"/>
    <w:rsid w:val="000517D9"/>
    <w:rsid w:val="00051B79"/>
    <w:rsid w:val="00051E85"/>
    <w:rsid w:val="0005301C"/>
    <w:rsid w:val="000552EC"/>
    <w:rsid w:val="00055D18"/>
    <w:rsid w:val="00057364"/>
    <w:rsid w:val="00057D27"/>
    <w:rsid w:val="00061F86"/>
    <w:rsid w:val="00063252"/>
    <w:rsid w:val="0006586E"/>
    <w:rsid w:val="00066193"/>
    <w:rsid w:val="00067172"/>
    <w:rsid w:val="00067A28"/>
    <w:rsid w:val="00070B7C"/>
    <w:rsid w:val="00072A47"/>
    <w:rsid w:val="00072AE7"/>
    <w:rsid w:val="00072DF5"/>
    <w:rsid w:val="00075007"/>
    <w:rsid w:val="0007541C"/>
    <w:rsid w:val="00081279"/>
    <w:rsid w:val="0008209D"/>
    <w:rsid w:val="000831B3"/>
    <w:rsid w:val="00084A61"/>
    <w:rsid w:val="00084A9F"/>
    <w:rsid w:val="00085975"/>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3AC1"/>
    <w:rsid w:val="000C72E7"/>
    <w:rsid w:val="000C79D8"/>
    <w:rsid w:val="000D1325"/>
    <w:rsid w:val="000D18F5"/>
    <w:rsid w:val="000D2904"/>
    <w:rsid w:val="000D360A"/>
    <w:rsid w:val="000D3EBE"/>
    <w:rsid w:val="000D43F1"/>
    <w:rsid w:val="000D5C8A"/>
    <w:rsid w:val="000D65E6"/>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4EFD"/>
    <w:rsid w:val="0013555D"/>
    <w:rsid w:val="0013657B"/>
    <w:rsid w:val="001367F5"/>
    <w:rsid w:val="00137935"/>
    <w:rsid w:val="001403D3"/>
    <w:rsid w:val="00140740"/>
    <w:rsid w:val="00140ABD"/>
    <w:rsid w:val="001424E0"/>
    <w:rsid w:val="00143640"/>
    <w:rsid w:val="001439B6"/>
    <w:rsid w:val="00144732"/>
    <w:rsid w:val="00145B02"/>
    <w:rsid w:val="0014605E"/>
    <w:rsid w:val="0015004C"/>
    <w:rsid w:val="0015366F"/>
    <w:rsid w:val="001549CE"/>
    <w:rsid w:val="001576E1"/>
    <w:rsid w:val="00161CD6"/>
    <w:rsid w:val="00164AD1"/>
    <w:rsid w:val="00165906"/>
    <w:rsid w:val="0016681E"/>
    <w:rsid w:val="00166B95"/>
    <w:rsid w:val="00166D4E"/>
    <w:rsid w:val="0017059A"/>
    <w:rsid w:val="00170FE5"/>
    <w:rsid w:val="00172490"/>
    <w:rsid w:val="001728DB"/>
    <w:rsid w:val="00175B9B"/>
    <w:rsid w:val="00177095"/>
    <w:rsid w:val="001776F7"/>
    <w:rsid w:val="00177859"/>
    <w:rsid w:val="00177B0B"/>
    <w:rsid w:val="00177FC6"/>
    <w:rsid w:val="001803F8"/>
    <w:rsid w:val="001825B0"/>
    <w:rsid w:val="0018272A"/>
    <w:rsid w:val="00183FA9"/>
    <w:rsid w:val="00186579"/>
    <w:rsid w:val="00186C89"/>
    <w:rsid w:val="00191ED9"/>
    <w:rsid w:val="00192197"/>
    <w:rsid w:val="00192D54"/>
    <w:rsid w:val="001952C7"/>
    <w:rsid w:val="00197948"/>
    <w:rsid w:val="001A0685"/>
    <w:rsid w:val="001A099B"/>
    <w:rsid w:val="001A0E43"/>
    <w:rsid w:val="001A198F"/>
    <w:rsid w:val="001A4630"/>
    <w:rsid w:val="001A5590"/>
    <w:rsid w:val="001A5F28"/>
    <w:rsid w:val="001A61D8"/>
    <w:rsid w:val="001B0476"/>
    <w:rsid w:val="001B0A84"/>
    <w:rsid w:val="001B18AF"/>
    <w:rsid w:val="001B1A86"/>
    <w:rsid w:val="001B1D4B"/>
    <w:rsid w:val="001B1F04"/>
    <w:rsid w:val="001B22F6"/>
    <w:rsid w:val="001B2F69"/>
    <w:rsid w:val="001B3FB7"/>
    <w:rsid w:val="001B7F16"/>
    <w:rsid w:val="001C0517"/>
    <w:rsid w:val="001C0769"/>
    <w:rsid w:val="001C232C"/>
    <w:rsid w:val="001C2CEF"/>
    <w:rsid w:val="001C3A3E"/>
    <w:rsid w:val="001C437E"/>
    <w:rsid w:val="001D18AE"/>
    <w:rsid w:val="001D36BF"/>
    <w:rsid w:val="001D5F61"/>
    <w:rsid w:val="001D6F95"/>
    <w:rsid w:val="001D70BA"/>
    <w:rsid w:val="001D77F7"/>
    <w:rsid w:val="001D7ED2"/>
    <w:rsid w:val="001E10DA"/>
    <w:rsid w:val="001E1CF8"/>
    <w:rsid w:val="001E28FB"/>
    <w:rsid w:val="001E37E6"/>
    <w:rsid w:val="001E3AF7"/>
    <w:rsid w:val="001E50B2"/>
    <w:rsid w:val="001F03BB"/>
    <w:rsid w:val="001F21D0"/>
    <w:rsid w:val="001F2A83"/>
    <w:rsid w:val="001F39ED"/>
    <w:rsid w:val="001F4E4E"/>
    <w:rsid w:val="001F6192"/>
    <w:rsid w:val="001F639C"/>
    <w:rsid w:val="001F770E"/>
    <w:rsid w:val="001F7BBE"/>
    <w:rsid w:val="001F7DB4"/>
    <w:rsid w:val="00200C37"/>
    <w:rsid w:val="002034C0"/>
    <w:rsid w:val="00205351"/>
    <w:rsid w:val="00205AD0"/>
    <w:rsid w:val="00205D48"/>
    <w:rsid w:val="002067DF"/>
    <w:rsid w:val="002073AF"/>
    <w:rsid w:val="00207953"/>
    <w:rsid w:val="00207FF1"/>
    <w:rsid w:val="00210685"/>
    <w:rsid w:val="00210F82"/>
    <w:rsid w:val="00211312"/>
    <w:rsid w:val="00211514"/>
    <w:rsid w:val="002115F7"/>
    <w:rsid w:val="00212A2E"/>
    <w:rsid w:val="0021325A"/>
    <w:rsid w:val="0021459D"/>
    <w:rsid w:val="00214CA8"/>
    <w:rsid w:val="00214E0D"/>
    <w:rsid w:val="0021540F"/>
    <w:rsid w:val="00217911"/>
    <w:rsid w:val="00217AA0"/>
    <w:rsid w:val="00220189"/>
    <w:rsid w:val="00222F85"/>
    <w:rsid w:val="00223A33"/>
    <w:rsid w:val="00224427"/>
    <w:rsid w:val="00225B66"/>
    <w:rsid w:val="00226F4F"/>
    <w:rsid w:val="002279A0"/>
    <w:rsid w:val="00227D71"/>
    <w:rsid w:val="00230592"/>
    <w:rsid w:val="00230CF0"/>
    <w:rsid w:val="00231A57"/>
    <w:rsid w:val="0023203C"/>
    <w:rsid w:val="0023224F"/>
    <w:rsid w:val="00234899"/>
    <w:rsid w:val="00240FC8"/>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0E0"/>
    <w:rsid w:val="002727B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044D"/>
    <w:rsid w:val="002C2811"/>
    <w:rsid w:val="002C399A"/>
    <w:rsid w:val="002C611A"/>
    <w:rsid w:val="002C6DA4"/>
    <w:rsid w:val="002D016E"/>
    <w:rsid w:val="002D05BD"/>
    <w:rsid w:val="002D06E7"/>
    <w:rsid w:val="002D224C"/>
    <w:rsid w:val="002D2D49"/>
    <w:rsid w:val="002D2D8F"/>
    <w:rsid w:val="002D42B7"/>
    <w:rsid w:val="002D4556"/>
    <w:rsid w:val="002D55D2"/>
    <w:rsid w:val="002D68C9"/>
    <w:rsid w:val="002D6B71"/>
    <w:rsid w:val="002D6B9F"/>
    <w:rsid w:val="002E0163"/>
    <w:rsid w:val="002E110A"/>
    <w:rsid w:val="002E1F93"/>
    <w:rsid w:val="002E3FE8"/>
    <w:rsid w:val="002E4143"/>
    <w:rsid w:val="002E5364"/>
    <w:rsid w:val="002E6FF2"/>
    <w:rsid w:val="002E7560"/>
    <w:rsid w:val="002E7DF7"/>
    <w:rsid w:val="002F126A"/>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43D"/>
    <w:rsid w:val="00326A3E"/>
    <w:rsid w:val="00326F0C"/>
    <w:rsid w:val="00327B24"/>
    <w:rsid w:val="0033178E"/>
    <w:rsid w:val="00332D39"/>
    <w:rsid w:val="00333045"/>
    <w:rsid w:val="0033398D"/>
    <w:rsid w:val="00335025"/>
    <w:rsid w:val="00336363"/>
    <w:rsid w:val="00337CAA"/>
    <w:rsid w:val="00342217"/>
    <w:rsid w:val="00342B0D"/>
    <w:rsid w:val="00347422"/>
    <w:rsid w:val="00347EED"/>
    <w:rsid w:val="003517CE"/>
    <w:rsid w:val="00352D7A"/>
    <w:rsid w:val="00353590"/>
    <w:rsid w:val="00353856"/>
    <w:rsid w:val="00357EF6"/>
    <w:rsid w:val="00361438"/>
    <w:rsid w:val="0036149A"/>
    <w:rsid w:val="003635ED"/>
    <w:rsid w:val="00364EE5"/>
    <w:rsid w:val="0036682A"/>
    <w:rsid w:val="0036710A"/>
    <w:rsid w:val="003700D4"/>
    <w:rsid w:val="003707A6"/>
    <w:rsid w:val="00373172"/>
    <w:rsid w:val="00373C2C"/>
    <w:rsid w:val="003750AB"/>
    <w:rsid w:val="00375C64"/>
    <w:rsid w:val="003777D2"/>
    <w:rsid w:val="00377958"/>
    <w:rsid w:val="00377BCE"/>
    <w:rsid w:val="00377D43"/>
    <w:rsid w:val="003812C8"/>
    <w:rsid w:val="0038143F"/>
    <w:rsid w:val="00382031"/>
    <w:rsid w:val="00382770"/>
    <w:rsid w:val="00385EB7"/>
    <w:rsid w:val="00392FB1"/>
    <w:rsid w:val="00394803"/>
    <w:rsid w:val="003956F0"/>
    <w:rsid w:val="00396572"/>
    <w:rsid w:val="003973C3"/>
    <w:rsid w:val="00397A56"/>
    <w:rsid w:val="00397D7A"/>
    <w:rsid w:val="003A40F7"/>
    <w:rsid w:val="003A4A26"/>
    <w:rsid w:val="003A4E3A"/>
    <w:rsid w:val="003A5672"/>
    <w:rsid w:val="003A5E90"/>
    <w:rsid w:val="003B024D"/>
    <w:rsid w:val="003B024F"/>
    <w:rsid w:val="003B0FA0"/>
    <w:rsid w:val="003B7118"/>
    <w:rsid w:val="003B76C5"/>
    <w:rsid w:val="003C02C3"/>
    <w:rsid w:val="003C02E8"/>
    <w:rsid w:val="003C25EE"/>
    <w:rsid w:val="003C2799"/>
    <w:rsid w:val="003C2A12"/>
    <w:rsid w:val="003C4874"/>
    <w:rsid w:val="003C56D6"/>
    <w:rsid w:val="003C7971"/>
    <w:rsid w:val="003D02E8"/>
    <w:rsid w:val="003D12A7"/>
    <w:rsid w:val="003D1A20"/>
    <w:rsid w:val="003D20B5"/>
    <w:rsid w:val="003D2C01"/>
    <w:rsid w:val="003D471C"/>
    <w:rsid w:val="003D4ADB"/>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6AE1"/>
    <w:rsid w:val="003F6C2D"/>
    <w:rsid w:val="0040008C"/>
    <w:rsid w:val="00400904"/>
    <w:rsid w:val="004013A7"/>
    <w:rsid w:val="00403CDE"/>
    <w:rsid w:val="00404235"/>
    <w:rsid w:val="00404E0C"/>
    <w:rsid w:val="00405053"/>
    <w:rsid w:val="00406742"/>
    <w:rsid w:val="00407AC4"/>
    <w:rsid w:val="004118E1"/>
    <w:rsid w:val="004122A9"/>
    <w:rsid w:val="00412B14"/>
    <w:rsid w:val="00413DAC"/>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4B32"/>
    <w:rsid w:val="00445614"/>
    <w:rsid w:val="00446758"/>
    <w:rsid w:val="00447CEF"/>
    <w:rsid w:val="0045137B"/>
    <w:rsid w:val="0045206A"/>
    <w:rsid w:val="00452123"/>
    <w:rsid w:val="00452551"/>
    <w:rsid w:val="00453782"/>
    <w:rsid w:val="00453FF2"/>
    <w:rsid w:val="00455C1E"/>
    <w:rsid w:val="00456EAC"/>
    <w:rsid w:val="00457265"/>
    <w:rsid w:val="00457C8B"/>
    <w:rsid w:val="00460770"/>
    <w:rsid w:val="0046078B"/>
    <w:rsid w:val="00462493"/>
    <w:rsid w:val="00462891"/>
    <w:rsid w:val="00463191"/>
    <w:rsid w:val="00463C2D"/>
    <w:rsid w:val="00464769"/>
    <w:rsid w:val="00467180"/>
    <w:rsid w:val="00470FFD"/>
    <w:rsid w:val="00471DE3"/>
    <w:rsid w:val="00472030"/>
    <w:rsid w:val="00474A22"/>
    <w:rsid w:val="00474DF7"/>
    <w:rsid w:val="00476D3E"/>
    <w:rsid w:val="004779ED"/>
    <w:rsid w:val="00480004"/>
    <w:rsid w:val="00480B4C"/>
    <w:rsid w:val="00482306"/>
    <w:rsid w:val="00482D04"/>
    <w:rsid w:val="00483A30"/>
    <w:rsid w:val="00484AA8"/>
    <w:rsid w:val="00485567"/>
    <w:rsid w:val="00485D58"/>
    <w:rsid w:val="00486A3C"/>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2D4A"/>
    <w:rsid w:val="004A3959"/>
    <w:rsid w:val="004A405C"/>
    <w:rsid w:val="004A673A"/>
    <w:rsid w:val="004A73C4"/>
    <w:rsid w:val="004A778D"/>
    <w:rsid w:val="004A7D26"/>
    <w:rsid w:val="004B1ADE"/>
    <w:rsid w:val="004B1EA5"/>
    <w:rsid w:val="004B3B8A"/>
    <w:rsid w:val="004B7A54"/>
    <w:rsid w:val="004C0A56"/>
    <w:rsid w:val="004C0F27"/>
    <w:rsid w:val="004C0F50"/>
    <w:rsid w:val="004C28B4"/>
    <w:rsid w:val="004C77A2"/>
    <w:rsid w:val="004C794A"/>
    <w:rsid w:val="004D07E2"/>
    <w:rsid w:val="004D0B6D"/>
    <w:rsid w:val="004D1CCC"/>
    <w:rsid w:val="004D3127"/>
    <w:rsid w:val="004D3255"/>
    <w:rsid w:val="004D3A6B"/>
    <w:rsid w:val="004D4E8A"/>
    <w:rsid w:val="004D5EBE"/>
    <w:rsid w:val="004D65B3"/>
    <w:rsid w:val="004D67E9"/>
    <w:rsid w:val="004D6DCE"/>
    <w:rsid w:val="004E0762"/>
    <w:rsid w:val="004E18F8"/>
    <w:rsid w:val="004E3FEB"/>
    <w:rsid w:val="004E4932"/>
    <w:rsid w:val="004E625A"/>
    <w:rsid w:val="004E66FC"/>
    <w:rsid w:val="004E6880"/>
    <w:rsid w:val="004E72D5"/>
    <w:rsid w:val="004F0404"/>
    <w:rsid w:val="004F1AE1"/>
    <w:rsid w:val="004F25A6"/>
    <w:rsid w:val="004F2C7B"/>
    <w:rsid w:val="004F3531"/>
    <w:rsid w:val="004F3BF2"/>
    <w:rsid w:val="004F4144"/>
    <w:rsid w:val="004F5473"/>
    <w:rsid w:val="00502B98"/>
    <w:rsid w:val="00503E2D"/>
    <w:rsid w:val="0050451A"/>
    <w:rsid w:val="00504DF3"/>
    <w:rsid w:val="00505378"/>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0E0"/>
    <w:rsid w:val="0052437E"/>
    <w:rsid w:val="0052685B"/>
    <w:rsid w:val="005303FB"/>
    <w:rsid w:val="00531581"/>
    <w:rsid w:val="00531A8B"/>
    <w:rsid w:val="00532518"/>
    <w:rsid w:val="005328EF"/>
    <w:rsid w:val="00533CBF"/>
    <w:rsid w:val="005358E3"/>
    <w:rsid w:val="0054369E"/>
    <w:rsid w:val="00543EA3"/>
    <w:rsid w:val="00544BB3"/>
    <w:rsid w:val="00546933"/>
    <w:rsid w:val="0054738C"/>
    <w:rsid w:val="00547B33"/>
    <w:rsid w:val="00547B3A"/>
    <w:rsid w:val="005500A1"/>
    <w:rsid w:val="005529A7"/>
    <w:rsid w:val="00552A33"/>
    <w:rsid w:val="00553B87"/>
    <w:rsid w:val="0055484D"/>
    <w:rsid w:val="00561C4E"/>
    <w:rsid w:val="00562868"/>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62BF"/>
    <w:rsid w:val="005C7805"/>
    <w:rsid w:val="005C7BFF"/>
    <w:rsid w:val="005D02A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0001"/>
    <w:rsid w:val="005E1205"/>
    <w:rsid w:val="005E44FF"/>
    <w:rsid w:val="005E570B"/>
    <w:rsid w:val="005E586E"/>
    <w:rsid w:val="005E6E27"/>
    <w:rsid w:val="005F3205"/>
    <w:rsid w:val="005F341E"/>
    <w:rsid w:val="005F4836"/>
    <w:rsid w:val="005F69E8"/>
    <w:rsid w:val="005F7558"/>
    <w:rsid w:val="005F7BB6"/>
    <w:rsid w:val="00602845"/>
    <w:rsid w:val="00603B78"/>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09D"/>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5D63"/>
    <w:rsid w:val="00646A84"/>
    <w:rsid w:val="006475A4"/>
    <w:rsid w:val="006477F2"/>
    <w:rsid w:val="00650D45"/>
    <w:rsid w:val="00655912"/>
    <w:rsid w:val="00656678"/>
    <w:rsid w:val="00657DFC"/>
    <w:rsid w:val="0066044E"/>
    <w:rsid w:val="00661593"/>
    <w:rsid w:val="00661E11"/>
    <w:rsid w:val="006626BD"/>
    <w:rsid w:val="006627D5"/>
    <w:rsid w:val="00662F59"/>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5CE6"/>
    <w:rsid w:val="00686483"/>
    <w:rsid w:val="006900A8"/>
    <w:rsid w:val="0069188A"/>
    <w:rsid w:val="00692FFA"/>
    <w:rsid w:val="00693031"/>
    <w:rsid w:val="00694BD9"/>
    <w:rsid w:val="006972B1"/>
    <w:rsid w:val="0069761C"/>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4ED8"/>
    <w:rsid w:val="006C5941"/>
    <w:rsid w:val="006C6379"/>
    <w:rsid w:val="006C7607"/>
    <w:rsid w:val="006D3123"/>
    <w:rsid w:val="006D3719"/>
    <w:rsid w:val="006D46AB"/>
    <w:rsid w:val="006D66CA"/>
    <w:rsid w:val="006D6815"/>
    <w:rsid w:val="006E2EAC"/>
    <w:rsid w:val="006E362F"/>
    <w:rsid w:val="006E3714"/>
    <w:rsid w:val="006E3C9C"/>
    <w:rsid w:val="006E5721"/>
    <w:rsid w:val="006E61BC"/>
    <w:rsid w:val="006E66AA"/>
    <w:rsid w:val="006E6AF3"/>
    <w:rsid w:val="006E6BDA"/>
    <w:rsid w:val="006E7F90"/>
    <w:rsid w:val="006F18BA"/>
    <w:rsid w:val="006F1D62"/>
    <w:rsid w:val="006F3084"/>
    <w:rsid w:val="006F593C"/>
    <w:rsid w:val="006F652A"/>
    <w:rsid w:val="006F7F11"/>
    <w:rsid w:val="00700820"/>
    <w:rsid w:val="0070214D"/>
    <w:rsid w:val="00702589"/>
    <w:rsid w:val="0070266C"/>
    <w:rsid w:val="00704607"/>
    <w:rsid w:val="0070472A"/>
    <w:rsid w:val="00704892"/>
    <w:rsid w:val="0070672C"/>
    <w:rsid w:val="0070797B"/>
    <w:rsid w:val="00714B68"/>
    <w:rsid w:val="0071561E"/>
    <w:rsid w:val="00716017"/>
    <w:rsid w:val="00721B52"/>
    <w:rsid w:val="00721F86"/>
    <w:rsid w:val="00722887"/>
    <w:rsid w:val="00722B63"/>
    <w:rsid w:val="00723CA6"/>
    <w:rsid w:val="00725287"/>
    <w:rsid w:val="0072532E"/>
    <w:rsid w:val="0072537A"/>
    <w:rsid w:val="007260A9"/>
    <w:rsid w:val="00726523"/>
    <w:rsid w:val="00730661"/>
    <w:rsid w:val="007308E4"/>
    <w:rsid w:val="0073254A"/>
    <w:rsid w:val="00732831"/>
    <w:rsid w:val="00733293"/>
    <w:rsid w:val="00740AE5"/>
    <w:rsid w:val="00740FC6"/>
    <w:rsid w:val="0074198E"/>
    <w:rsid w:val="007423FC"/>
    <w:rsid w:val="00743A32"/>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2CEB"/>
    <w:rsid w:val="00773E73"/>
    <w:rsid w:val="00775A68"/>
    <w:rsid w:val="00776220"/>
    <w:rsid w:val="00781E9B"/>
    <w:rsid w:val="0078229E"/>
    <w:rsid w:val="0078330F"/>
    <w:rsid w:val="00784EEA"/>
    <w:rsid w:val="00786343"/>
    <w:rsid w:val="00787EA5"/>
    <w:rsid w:val="00787F5A"/>
    <w:rsid w:val="007922A0"/>
    <w:rsid w:val="0079244D"/>
    <w:rsid w:val="007935A9"/>
    <w:rsid w:val="0079552F"/>
    <w:rsid w:val="0079674B"/>
    <w:rsid w:val="007A09AB"/>
    <w:rsid w:val="007A1151"/>
    <w:rsid w:val="007A1498"/>
    <w:rsid w:val="007A2461"/>
    <w:rsid w:val="007A2606"/>
    <w:rsid w:val="007A3F34"/>
    <w:rsid w:val="007A421B"/>
    <w:rsid w:val="007A430A"/>
    <w:rsid w:val="007A5433"/>
    <w:rsid w:val="007A5F48"/>
    <w:rsid w:val="007A7BE6"/>
    <w:rsid w:val="007B059D"/>
    <w:rsid w:val="007B1C5A"/>
    <w:rsid w:val="007B7E45"/>
    <w:rsid w:val="007C1082"/>
    <w:rsid w:val="007C1A4A"/>
    <w:rsid w:val="007C1F41"/>
    <w:rsid w:val="007C517A"/>
    <w:rsid w:val="007C637A"/>
    <w:rsid w:val="007C6B95"/>
    <w:rsid w:val="007D0FF1"/>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6991"/>
    <w:rsid w:val="007F7AF6"/>
    <w:rsid w:val="00802028"/>
    <w:rsid w:val="00802587"/>
    <w:rsid w:val="00802E58"/>
    <w:rsid w:val="008053EB"/>
    <w:rsid w:val="0080627B"/>
    <w:rsid w:val="00807D7F"/>
    <w:rsid w:val="00810250"/>
    <w:rsid w:val="00810264"/>
    <w:rsid w:val="00810AD2"/>
    <w:rsid w:val="008137DE"/>
    <w:rsid w:val="0081643E"/>
    <w:rsid w:val="00816896"/>
    <w:rsid w:val="00816932"/>
    <w:rsid w:val="008200A6"/>
    <w:rsid w:val="00822B40"/>
    <w:rsid w:val="00823027"/>
    <w:rsid w:val="00823A73"/>
    <w:rsid w:val="008241F0"/>
    <w:rsid w:val="008246FB"/>
    <w:rsid w:val="008248A3"/>
    <w:rsid w:val="00824C78"/>
    <w:rsid w:val="0082539D"/>
    <w:rsid w:val="00825771"/>
    <w:rsid w:val="00826DBD"/>
    <w:rsid w:val="0082744B"/>
    <w:rsid w:val="008313F2"/>
    <w:rsid w:val="0083315C"/>
    <w:rsid w:val="00833ACE"/>
    <w:rsid w:val="00834672"/>
    <w:rsid w:val="00834A9E"/>
    <w:rsid w:val="0083624A"/>
    <w:rsid w:val="00841D56"/>
    <w:rsid w:val="008426B0"/>
    <w:rsid w:val="00842D13"/>
    <w:rsid w:val="008439A0"/>
    <w:rsid w:val="00843AF3"/>
    <w:rsid w:val="008455D7"/>
    <w:rsid w:val="008458E9"/>
    <w:rsid w:val="008461DA"/>
    <w:rsid w:val="00846333"/>
    <w:rsid w:val="008507E1"/>
    <w:rsid w:val="00852A6D"/>
    <w:rsid w:val="00856A40"/>
    <w:rsid w:val="0086180E"/>
    <w:rsid w:val="008626CA"/>
    <w:rsid w:val="00862B9D"/>
    <w:rsid w:val="008634BA"/>
    <w:rsid w:val="008640BA"/>
    <w:rsid w:val="00865564"/>
    <w:rsid w:val="008660EA"/>
    <w:rsid w:val="00866FE4"/>
    <w:rsid w:val="00867A83"/>
    <w:rsid w:val="00872AC6"/>
    <w:rsid w:val="00873245"/>
    <w:rsid w:val="00873672"/>
    <w:rsid w:val="00875A78"/>
    <w:rsid w:val="008844F1"/>
    <w:rsid w:val="00887E04"/>
    <w:rsid w:val="008901F4"/>
    <w:rsid w:val="00893458"/>
    <w:rsid w:val="008955F2"/>
    <w:rsid w:val="008957AF"/>
    <w:rsid w:val="00895A84"/>
    <w:rsid w:val="00895AE6"/>
    <w:rsid w:val="00897852"/>
    <w:rsid w:val="00897FA5"/>
    <w:rsid w:val="008A2922"/>
    <w:rsid w:val="008A63BD"/>
    <w:rsid w:val="008A778B"/>
    <w:rsid w:val="008B1319"/>
    <w:rsid w:val="008B163E"/>
    <w:rsid w:val="008B1A8E"/>
    <w:rsid w:val="008B3B0A"/>
    <w:rsid w:val="008B552C"/>
    <w:rsid w:val="008B5713"/>
    <w:rsid w:val="008B5B50"/>
    <w:rsid w:val="008B62BE"/>
    <w:rsid w:val="008B66CC"/>
    <w:rsid w:val="008C29C2"/>
    <w:rsid w:val="008C3A6B"/>
    <w:rsid w:val="008C3F2C"/>
    <w:rsid w:val="008C44D2"/>
    <w:rsid w:val="008C45BD"/>
    <w:rsid w:val="008C4707"/>
    <w:rsid w:val="008C5BCC"/>
    <w:rsid w:val="008C6A12"/>
    <w:rsid w:val="008C7757"/>
    <w:rsid w:val="008C7B9D"/>
    <w:rsid w:val="008D1081"/>
    <w:rsid w:val="008D11C3"/>
    <w:rsid w:val="008D4CB8"/>
    <w:rsid w:val="008D60B2"/>
    <w:rsid w:val="008E138D"/>
    <w:rsid w:val="008E35AE"/>
    <w:rsid w:val="008E44CF"/>
    <w:rsid w:val="008E4640"/>
    <w:rsid w:val="008E5967"/>
    <w:rsid w:val="008E67B7"/>
    <w:rsid w:val="008E6E88"/>
    <w:rsid w:val="008F06DC"/>
    <w:rsid w:val="008F16FC"/>
    <w:rsid w:val="008F2ACE"/>
    <w:rsid w:val="008F3582"/>
    <w:rsid w:val="008F428B"/>
    <w:rsid w:val="008F491A"/>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44E6"/>
    <w:rsid w:val="00947887"/>
    <w:rsid w:val="009503FF"/>
    <w:rsid w:val="00950877"/>
    <w:rsid w:val="009514E5"/>
    <w:rsid w:val="009518B7"/>
    <w:rsid w:val="00952591"/>
    <w:rsid w:val="0095461E"/>
    <w:rsid w:val="009567EA"/>
    <w:rsid w:val="0096047C"/>
    <w:rsid w:val="00960798"/>
    <w:rsid w:val="00962CC8"/>
    <w:rsid w:val="00963F7F"/>
    <w:rsid w:val="00964825"/>
    <w:rsid w:val="00964F2C"/>
    <w:rsid w:val="00964FF2"/>
    <w:rsid w:val="00966364"/>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277F"/>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35"/>
    <w:rsid w:val="009C09C4"/>
    <w:rsid w:val="009C2AD8"/>
    <w:rsid w:val="009C5091"/>
    <w:rsid w:val="009C5C7B"/>
    <w:rsid w:val="009C6815"/>
    <w:rsid w:val="009C7639"/>
    <w:rsid w:val="009C79FC"/>
    <w:rsid w:val="009C7C5D"/>
    <w:rsid w:val="009D1C21"/>
    <w:rsid w:val="009D3F94"/>
    <w:rsid w:val="009D4773"/>
    <w:rsid w:val="009D4819"/>
    <w:rsid w:val="009D5D39"/>
    <w:rsid w:val="009D72D3"/>
    <w:rsid w:val="009D7AD5"/>
    <w:rsid w:val="009E052E"/>
    <w:rsid w:val="009E26BB"/>
    <w:rsid w:val="009E28E2"/>
    <w:rsid w:val="009E2F65"/>
    <w:rsid w:val="009E4F4F"/>
    <w:rsid w:val="009E5EA2"/>
    <w:rsid w:val="009E5F98"/>
    <w:rsid w:val="009E6B0C"/>
    <w:rsid w:val="009F0CE0"/>
    <w:rsid w:val="009F3F91"/>
    <w:rsid w:val="009F4011"/>
    <w:rsid w:val="009F4AD6"/>
    <w:rsid w:val="009F5A5B"/>
    <w:rsid w:val="009F5CC5"/>
    <w:rsid w:val="009F6EB8"/>
    <w:rsid w:val="009F7CA6"/>
    <w:rsid w:val="00A016F0"/>
    <w:rsid w:val="00A01947"/>
    <w:rsid w:val="00A04B57"/>
    <w:rsid w:val="00A05052"/>
    <w:rsid w:val="00A051B1"/>
    <w:rsid w:val="00A1125A"/>
    <w:rsid w:val="00A12829"/>
    <w:rsid w:val="00A133B5"/>
    <w:rsid w:val="00A1595C"/>
    <w:rsid w:val="00A161BA"/>
    <w:rsid w:val="00A16F7A"/>
    <w:rsid w:val="00A20DAE"/>
    <w:rsid w:val="00A212E5"/>
    <w:rsid w:val="00A233A6"/>
    <w:rsid w:val="00A24AF2"/>
    <w:rsid w:val="00A25143"/>
    <w:rsid w:val="00A25148"/>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4A58"/>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0EFF"/>
    <w:rsid w:val="00A83204"/>
    <w:rsid w:val="00A83486"/>
    <w:rsid w:val="00A83547"/>
    <w:rsid w:val="00A83631"/>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507"/>
    <w:rsid w:val="00AB68B0"/>
    <w:rsid w:val="00AC23F4"/>
    <w:rsid w:val="00AC346F"/>
    <w:rsid w:val="00AC535A"/>
    <w:rsid w:val="00AC68F9"/>
    <w:rsid w:val="00AD0ABB"/>
    <w:rsid w:val="00AD1DE1"/>
    <w:rsid w:val="00AD31D5"/>
    <w:rsid w:val="00AD3B17"/>
    <w:rsid w:val="00AD4194"/>
    <w:rsid w:val="00AD4AA0"/>
    <w:rsid w:val="00AD4D04"/>
    <w:rsid w:val="00AD6897"/>
    <w:rsid w:val="00AD7370"/>
    <w:rsid w:val="00AD7FA9"/>
    <w:rsid w:val="00AE17C4"/>
    <w:rsid w:val="00AE3B3B"/>
    <w:rsid w:val="00AE5C31"/>
    <w:rsid w:val="00AF106F"/>
    <w:rsid w:val="00AF2490"/>
    <w:rsid w:val="00AF2868"/>
    <w:rsid w:val="00AF3255"/>
    <w:rsid w:val="00AF32EB"/>
    <w:rsid w:val="00AF3930"/>
    <w:rsid w:val="00AF761B"/>
    <w:rsid w:val="00AF771F"/>
    <w:rsid w:val="00B00086"/>
    <w:rsid w:val="00B02865"/>
    <w:rsid w:val="00B0326E"/>
    <w:rsid w:val="00B03CE6"/>
    <w:rsid w:val="00B05173"/>
    <w:rsid w:val="00B0748E"/>
    <w:rsid w:val="00B10485"/>
    <w:rsid w:val="00B111B2"/>
    <w:rsid w:val="00B12CF4"/>
    <w:rsid w:val="00B12DB6"/>
    <w:rsid w:val="00B135C4"/>
    <w:rsid w:val="00B15D66"/>
    <w:rsid w:val="00B15FCB"/>
    <w:rsid w:val="00B15FDA"/>
    <w:rsid w:val="00B163C1"/>
    <w:rsid w:val="00B16958"/>
    <w:rsid w:val="00B22B57"/>
    <w:rsid w:val="00B23955"/>
    <w:rsid w:val="00B23BA8"/>
    <w:rsid w:val="00B2455B"/>
    <w:rsid w:val="00B2554D"/>
    <w:rsid w:val="00B25A91"/>
    <w:rsid w:val="00B25E72"/>
    <w:rsid w:val="00B265C5"/>
    <w:rsid w:val="00B2695F"/>
    <w:rsid w:val="00B276F2"/>
    <w:rsid w:val="00B32297"/>
    <w:rsid w:val="00B348A1"/>
    <w:rsid w:val="00B34B1C"/>
    <w:rsid w:val="00B352C7"/>
    <w:rsid w:val="00B352D3"/>
    <w:rsid w:val="00B35672"/>
    <w:rsid w:val="00B37907"/>
    <w:rsid w:val="00B408B5"/>
    <w:rsid w:val="00B470FA"/>
    <w:rsid w:val="00B471B0"/>
    <w:rsid w:val="00B473E7"/>
    <w:rsid w:val="00B47A2C"/>
    <w:rsid w:val="00B47B11"/>
    <w:rsid w:val="00B47C22"/>
    <w:rsid w:val="00B50B8A"/>
    <w:rsid w:val="00B50EE5"/>
    <w:rsid w:val="00B51992"/>
    <w:rsid w:val="00B531C9"/>
    <w:rsid w:val="00B53C0C"/>
    <w:rsid w:val="00B54C9C"/>
    <w:rsid w:val="00B55174"/>
    <w:rsid w:val="00B55AD3"/>
    <w:rsid w:val="00B5656D"/>
    <w:rsid w:val="00B56B89"/>
    <w:rsid w:val="00B56C4A"/>
    <w:rsid w:val="00B60384"/>
    <w:rsid w:val="00B61503"/>
    <w:rsid w:val="00B62702"/>
    <w:rsid w:val="00B6302B"/>
    <w:rsid w:val="00B64878"/>
    <w:rsid w:val="00B67CD7"/>
    <w:rsid w:val="00B7154C"/>
    <w:rsid w:val="00B72970"/>
    <w:rsid w:val="00B73549"/>
    <w:rsid w:val="00B7384A"/>
    <w:rsid w:val="00B7436A"/>
    <w:rsid w:val="00B74B01"/>
    <w:rsid w:val="00B74BB4"/>
    <w:rsid w:val="00B76987"/>
    <w:rsid w:val="00B76FA7"/>
    <w:rsid w:val="00B77FAE"/>
    <w:rsid w:val="00B91152"/>
    <w:rsid w:val="00B929D0"/>
    <w:rsid w:val="00B92B34"/>
    <w:rsid w:val="00B93F04"/>
    <w:rsid w:val="00B94F53"/>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1679"/>
    <w:rsid w:val="00BC39F4"/>
    <w:rsid w:val="00BC4056"/>
    <w:rsid w:val="00BC448F"/>
    <w:rsid w:val="00BC4A76"/>
    <w:rsid w:val="00BC562E"/>
    <w:rsid w:val="00BC5D79"/>
    <w:rsid w:val="00BC7592"/>
    <w:rsid w:val="00BC7AE4"/>
    <w:rsid w:val="00BC7E91"/>
    <w:rsid w:val="00BD098C"/>
    <w:rsid w:val="00BD3273"/>
    <w:rsid w:val="00BD4462"/>
    <w:rsid w:val="00BD4A06"/>
    <w:rsid w:val="00BD65E6"/>
    <w:rsid w:val="00BD6AA8"/>
    <w:rsid w:val="00BE3A34"/>
    <w:rsid w:val="00BE430F"/>
    <w:rsid w:val="00BE4A02"/>
    <w:rsid w:val="00BE5A21"/>
    <w:rsid w:val="00BE72A3"/>
    <w:rsid w:val="00BE7FCB"/>
    <w:rsid w:val="00BF56D6"/>
    <w:rsid w:val="00BF6158"/>
    <w:rsid w:val="00BF7484"/>
    <w:rsid w:val="00BF7DD5"/>
    <w:rsid w:val="00BF7E51"/>
    <w:rsid w:val="00C0009C"/>
    <w:rsid w:val="00C00354"/>
    <w:rsid w:val="00C0382E"/>
    <w:rsid w:val="00C03A01"/>
    <w:rsid w:val="00C0791A"/>
    <w:rsid w:val="00C103AA"/>
    <w:rsid w:val="00C10708"/>
    <w:rsid w:val="00C10937"/>
    <w:rsid w:val="00C11E30"/>
    <w:rsid w:val="00C11E3A"/>
    <w:rsid w:val="00C11E60"/>
    <w:rsid w:val="00C12E04"/>
    <w:rsid w:val="00C14438"/>
    <w:rsid w:val="00C14499"/>
    <w:rsid w:val="00C15F36"/>
    <w:rsid w:val="00C16774"/>
    <w:rsid w:val="00C17E43"/>
    <w:rsid w:val="00C209D6"/>
    <w:rsid w:val="00C2177B"/>
    <w:rsid w:val="00C2363D"/>
    <w:rsid w:val="00C23F3E"/>
    <w:rsid w:val="00C24635"/>
    <w:rsid w:val="00C25099"/>
    <w:rsid w:val="00C263BA"/>
    <w:rsid w:val="00C26697"/>
    <w:rsid w:val="00C26976"/>
    <w:rsid w:val="00C27292"/>
    <w:rsid w:val="00C27F85"/>
    <w:rsid w:val="00C31438"/>
    <w:rsid w:val="00C31EED"/>
    <w:rsid w:val="00C32025"/>
    <w:rsid w:val="00C33F08"/>
    <w:rsid w:val="00C343CE"/>
    <w:rsid w:val="00C349E9"/>
    <w:rsid w:val="00C4101A"/>
    <w:rsid w:val="00C4151B"/>
    <w:rsid w:val="00C419F3"/>
    <w:rsid w:val="00C435E9"/>
    <w:rsid w:val="00C45C48"/>
    <w:rsid w:val="00C45E9F"/>
    <w:rsid w:val="00C45F77"/>
    <w:rsid w:val="00C46CA2"/>
    <w:rsid w:val="00C47AF7"/>
    <w:rsid w:val="00C47BC6"/>
    <w:rsid w:val="00C51ECC"/>
    <w:rsid w:val="00C52B23"/>
    <w:rsid w:val="00C5345D"/>
    <w:rsid w:val="00C54156"/>
    <w:rsid w:val="00C55745"/>
    <w:rsid w:val="00C56225"/>
    <w:rsid w:val="00C57FFD"/>
    <w:rsid w:val="00C60F47"/>
    <w:rsid w:val="00C61555"/>
    <w:rsid w:val="00C62599"/>
    <w:rsid w:val="00C6360D"/>
    <w:rsid w:val="00C65933"/>
    <w:rsid w:val="00C660C4"/>
    <w:rsid w:val="00C67004"/>
    <w:rsid w:val="00C71AE5"/>
    <w:rsid w:val="00C73544"/>
    <w:rsid w:val="00C739AD"/>
    <w:rsid w:val="00C73D3A"/>
    <w:rsid w:val="00C73FA1"/>
    <w:rsid w:val="00C7441E"/>
    <w:rsid w:val="00C75516"/>
    <w:rsid w:val="00C76D3A"/>
    <w:rsid w:val="00C76F9C"/>
    <w:rsid w:val="00C813BA"/>
    <w:rsid w:val="00C81429"/>
    <w:rsid w:val="00C81EE8"/>
    <w:rsid w:val="00C853DC"/>
    <w:rsid w:val="00C8608E"/>
    <w:rsid w:val="00C86129"/>
    <w:rsid w:val="00C868E1"/>
    <w:rsid w:val="00C90F13"/>
    <w:rsid w:val="00C9174D"/>
    <w:rsid w:val="00C927F8"/>
    <w:rsid w:val="00C9304F"/>
    <w:rsid w:val="00C96F87"/>
    <w:rsid w:val="00C97466"/>
    <w:rsid w:val="00CA01AB"/>
    <w:rsid w:val="00CA0915"/>
    <w:rsid w:val="00CA1CC7"/>
    <w:rsid w:val="00CA3047"/>
    <w:rsid w:val="00CA4B17"/>
    <w:rsid w:val="00CA4FF1"/>
    <w:rsid w:val="00CA784C"/>
    <w:rsid w:val="00CA7939"/>
    <w:rsid w:val="00CB0204"/>
    <w:rsid w:val="00CB0372"/>
    <w:rsid w:val="00CB07CD"/>
    <w:rsid w:val="00CB356E"/>
    <w:rsid w:val="00CB4869"/>
    <w:rsid w:val="00CB4D7B"/>
    <w:rsid w:val="00CB5851"/>
    <w:rsid w:val="00CB593F"/>
    <w:rsid w:val="00CB5ACC"/>
    <w:rsid w:val="00CB5AEB"/>
    <w:rsid w:val="00CB608E"/>
    <w:rsid w:val="00CB7165"/>
    <w:rsid w:val="00CC252D"/>
    <w:rsid w:val="00CC6278"/>
    <w:rsid w:val="00CC7EBD"/>
    <w:rsid w:val="00CD034A"/>
    <w:rsid w:val="00CD1BF5"/>
    <w:rsid w:val="00CD21E5"/>
    <w:rsid w:val="00CD27E8"/>
    <w:rsid w:val="00CD2E73"/>
    <w:rsid w:val="00CD3D41"/>
    <w:rsid w:val="00CD42FC"/>
    <w:rsid w:val="00CD4E84"/>
    <w:rsid w:val="00CE0277"/>
    <w:rsid w:val="00CE0A77"/>
    <w:rsid w:val="00CE1E6C"/>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411"/>
    <w:rsid w:val="00D10EA6"/>
    <w:rsid w:val="00D1433C"/>
    <w:rsid w:val="00D15F7C"/>
    <w:rsid w:val="00D170C7"/>
    <w:rsid w:val="00D20027"/>
    <w:rsid w:val="00D20B22"/>
    <w:rsid w:val="00D22BCA"/>
    <w:rsid w:val="00D22FF7"/>
    <w:rsid w:val="00D23C39"/>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74FDA"/>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6CDF"/>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99F"/>
    <w:rsid w:val="00DD1E96"/>
    <w:rsid w:val="00DD621B"/>
    <w:rsid w:val="00DD6552"/>
    <w:rsid w:val="00DD6EBE"/>
    <w:rsid w:val="00DE1FFA"/>
    <w:rsid w:val="00DE4232"/>
    <w:rsid w:val="00DE6EA9"/>
    <w:rsid w:val="00DF232B"/>
    <w:rsid w:val="00DF30B7"/>
    <w:rsid w:val="00DF4589"/>
    <w:rsid w:val="00DF5084"/>
    <w:rsid w:val="00DF5255"/>
    <w:rsid w:val="00DF5609"/>
    <w:rsid w:val="00DF6361"/>
    <w:rsid w:val="00DF6FC6"/>
    <w:rsid w:val="00DF7664"/>
    <w:rsid w:val="00DF7B14"/>
    <w:rsid w:val="00E0132B"/>
    <w:rsid w:val="00E02E39"/>
    <w:rsid w:val="00E057B1"/>
    <w:rsid w:val="00E10A69"/>
    <w:rsid w:val="00E10DB6"/>
    <w:rsid w:val="00E11068"/>
    <w:rsid w:val="00E11CC0"/>
    <w:rsid w:val="00E12204"/>
    <w:rsid w:val="00E14861"/>
    <w:rsid w:val="00E171CC"/>
    <w:rsid w:val="00E2177B"/>
    <w:rsid w:val="00E21D30"/>
    <w:rsid w:val="00E2234B"/>
    <w:rsid w:val="00E236F8"/>
    <w:rsid w:val="00E2525B"/>
    <w:rsid w:val="00E2602E"/>
    <w:rsid w:val="00E26ABF"/>
    <w:rsid w:val="00E27851"/>
    <w:rsid w:val="00E3129F"/>
    <w:rsid w:val="00E33815"/>
    <w:rsid w:val="00E351D6"/>
    <w:rsid w:val="00E35FB1"/>
    <w:rsid w:val="00E400C8"/>
    <w:rsid w:val="00E40B60"/>
    <w:rsid w:val="00E41546"/>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4BB9"/>
    <w:rsid w:val="00E74E9B"/>
    <w:rsid w:val="00E76A2C"/>
    <w:rsid w:val="00E77DAA"/>
    <w:rsid w:val="00E80D70"/>
    <w:rsid w:val="00E850CC"/>
    <w:rsid w:val="00E85B0F"/>
    <w:rsid w:val="00E8635A"/>
    <w:rsid w:val="00E877D1"/>
    <w:rsid w:val="00E9285F"/>
    <w:rsid w:val="00E94BCD"/>
    <w:rsid w:val="00E95C8C"/>
    <w:rsid w:val="00E965F4"/>
    <w:rsid w:val="00EA05A5"/>
    <w:rsid w:val="00EA1809"/>
    <w:rsid w:val="00EA2D5F"/>
    <w:rsid w:val="00EA3907"/>
    <w:rsid w:val="00EA4720"/>
    <w:rsid w:val="00EA4ABC"/>
    <w:rsid w:val="00EA541B"/>
    <w:rsid w:val="00EA5AE8"/>
    <w:rsid w:val="00EA693C"/>
    <w:rsid w:val="00EB12C3"/>
    <w:rsid w:val="00EB1636"/>
    <w:rsid w:val="00EB1E25"/>
    <w:rsid w:val="00EB31ED"/>
    <w:rsid w:val="00EB370B"/>
    <w:rsid w:val="00EB3BE1"/>
    <w:rsid w:val="00EB41BC"/>
    <w:rsid w:val="00EB4B20"/>
    <w:rsid w:val="00EB67B9"/>
    <w:rsid w:val="00EB7616"/>
    <w:rsid w:val="00EB7F61"/>
    <w:rsid w:val="00EC07DC"/>
    <w:rsid w:val="00EC1847"/>
    <w:rsid w:val="00EC3E64"/>
    <w:rsid w:val="00EC65EB"/>
    <w:rsid w:val="00EC7F89"/>
    <w:rsid w:val="00ED197F"/>
    <w:rsid w:val="00ED33B4"/>
    <w:rsid w:val="00ED3787"/>
    <w:rsid w:val="00ED53A2"/>
    <w:rsid w:val="00ED5771"/>
    <w:rsid w:val="00EE0EED"/>
    <w:rsid w:val="00EE136B"/>
    <w:rsid w:val="00EE1421"/>
    <w:rsid w:val="00EE2BB8"/>
    <w:rsid w:val="00EE3240"/>
    <w:rsid w:val="00EE37AC"/>
    <w:rsid w:val="00EE5350"/>
    <w:rsid w:val="00EF16A7"/>
    <w:rsid w:val="00EF2887"/>
    <w:rsid w:val="00EF2A07"/>
    <w:rsid w:val="00EF3FC6"/>
    <w:rsid w:val="00EF43C4"/>
    <w:rsid w:val="00EF66D3"/>
    <w:rsid w:val="00F010A0"/>
    <w:rsid w:val="00F010C8"/>
    <w:rsid w:val="00F01D29"/>
    <w:rsid w:val="00F02BF0"/>
    <w:rsid w:val="00F02F31"/>
    <w:rsid w:val="00F04ED2"/>
    <w:rsid w:val="00F05895"/>
    <w:rsid w:val="00F060B8"/>
    <w:rsid w:val="00F06BC7"/>
    <w:rsid w:val="00F06C9A"/>
    <w:rsid w:val="00F12EFF"/>
    <w:rsid w:val="00F133BA"/>
    <w:rsid w:val="00F15237"/>
    <w:rsid w:val="00F15427"/>
    <w:rsid w:val="00F2024D"/>
    <w:rsid w:val="00F22594"/>
    <w:rsid w:val="00F2348A"/>
    <w:rsid w:val="00F23AD4"/>
    <w:rsid w:val="00F243B1"/>
    <w:rsid w:val="00F24D70"/>
    <w:rsid w:val="00F253C5"/>
    <w:rsid w:val="00F26759"/>
    <w:rsid w:val="00F2778C"/>
    <w:rsid w:val="00F27E4D"/>
    <w:rsid w:val="00F27FDA"/>
    <w:rsid w:val="00F32680"/>
    <w:rsid w:val="00F339E5"/>
    <w:rsid w:val="00F34185"/>
    <w:rsid w:val="00F341B4"/>
    <w:rsid w:val="00F35248"/>
    <w:rsid w:val="00F36134"/>
    <w:rsid w:val="00F37A53"/>
    <w:rsid w:val="00F437BF"/>
    <w:rsid w:val="00F43814"/>
    <w:rsid w:val="00F438CF"/>
    <w:rsid w:val="00F4414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4C27"/>
    <w:rsid w:val="00F751FF"/>
    <w:rsid w:val="00F77862"/>
    <w:rsid w:val="00F80CE3"/>
    <w:rsid w:val="00F80E2B"/>
    <w:rsid w:val="00F826F8"/>
    <w:rsid w:val="00F82909"/>
    <w:rsid w:val="00F82FC3"/>
    <w:rsid w:val="00F8318A"/>
    <w:rsid w:val="00F838AC"/>
    <w:rsid w:val="00F84F6C"/>
    <w:rsid w:val="00F86054"/>
    <w:rsid w:val="00F8686F"/>
    <w:rsid w:val="00F87201"/>
    <w:rsid w:val="00F87675"/>
    <w:rsid w:val="00F92240"/>
    <w:rsid w:val="00F94B34"/>
    <w:rsid w:val="00F96EBF"/>
    <w:rsid w:val="00FA1DCF"/>
    <w:rsid w:val="00FA34DE"/>
    <w:rsid w:val="00FA5984"/>
    <w:rsid w:val="00FA5A2D"/>
    <w:rsid w:val="00FA7068"/>
    <w:rsid w:val="00FB00A7"/>
    <w:rsid w:val="00FB1658"/>
    <w:rsid w:val="00FB1945"/>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48EE"/>
    <w:rsid w:val="00FE5276"/>
    <w:rsid w:val="00FE5316"/>
    <w:rsid w:val="00FE60C1"/>
    <w:rsid w:val="00FE6B7C"/>
    <w:rsid w:val="00FE6BAC"/>
    <w:rsid w:val="00FE7545"/>
    <w:rsid w:val="00FE7691"/>
    <w:rsid w:val="00FF010A"/>
    <w:rsid w:val="00FF0563"/>
    <w:rsid w:val="00FF1DE4"/>
    <w:rsid w:val="00FF5C39"/>
    <w:rsid w:val="00FF6319"/>
    <w:rsid w:val="00FF6CA7"/>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A6D"/>
    <w:pPr>
      <w:spacing w:after="180"/>
    </w:pPr>
    <w:rPr>
      <w:lang w:eastAsia="en-US"/>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eastAsia="en-US"/>
    </w:rPr>
  </w:style>
  <w:style w:type="character" w:customStyle="1" w:styleId="PLChar">
    <w:name w:val="PL Char"/>
    <w:link w:val="PL"/>
    <w:qFormat/>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uiPriority w:val="99"/>
    <w:qFormat/>
    <w:rsid w:val="005E586E"/>
    <w:rPr>
      <w:lang w:eastAsia="en-US"/>
    </w:rPr>
  </w:style>
  <w:style w:type="character" w:styleId="CommentReference">
    <w:name w:val="annotation reference"/>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3"/>
      </w:numPr>
      <w:spacing w:before="40" w:after="0"/>
    </w:pPr>
    <w:rPr>
      <w:rFonts w:ascii="Arial" w:hAnsi="Arial"/>
      <w:b/>
      <w:szCs w:val="24"/>
      <w:lang w:val="en-US" w:eastAsia="en-GB"/>
    </w:rPr>
  </w:style>
  <w:style w:type="character" w:customStyle="1" w:styleId="EmailDiscussionChar">
    <w:name w:val="EmailDiscussion Char"/>
    <w:link w:val="EmailDiscussion"/>
    <w:rsid w:val="008E6E88"/>
    <w:rPr>
      <w:rFonts w:ascii="Arial" w:hAnsi="Arial"/>
      <w:b/>
      <w:szCs w:val="24"/>
      <w:lang w:val="en-US" w:eastAsia="en-GB"/>
    </w:rPr>
  </w:style>
  <w:style w:type="paragraph" w:customStyle="1" w:styleId="EmailDiscussion2">
    <w:name w:val="EmailDiscussion2"/>
    <w:basedOn w:val="Normal"/>
    <w:uiPriority w:val="99"/>
    <w:qFormat/>
    <w:rsid w:val="008E6E88"/>
    <w:pPr>
      <w:tabs>
        <w:tab w:val="left" w:pos="1622"/>
      </w:tabs>
      <w:spacing w:after="0"/>
      <w:ind w:left="1622" w:hanging="363"/>
    </w:pPr>
    <w:rPr>
      <w:rFonts w:ascii="Arial" w:hAnsi="Arial"/>
      <w:szCs w:val="24"/>
      <w:lang w:eastAsia="en-GB"/>
    </w:rPr>
  </w:style>
  <w:style w:type="character" w:customStyle="1" w:styleId="Heading1Char">
    <w:name w:val="Heading 1 Char"/>
    <w:aliases w:val="H1 Char"/>
    <w:basedOn w:val="DefaultParagraphFont"/>
    <w:link w:val="Heading1"/>
    <w:rsid w:val="008E6E88"/>
    <w:rPr>
      <w:rFonts w:ascii="Arial" w:hAnsi="Arial"/>
      <w:sz w:val="36"/>
      <w:lang w:eastAsia="en-US"/>
    </w:rPr>
  </w:style>
  <w:style w:type="paragraph" w:customStyle="1" w:styleId="Doc-title">
    <w:name w:val="Doc-title"/>
    <w:basedOn w:val="Normal"/>
    <w:next w:val="Normal"/>
    <w:link w:val="Doc-titleChar"/>
    <w:qFormat/>
    <w:rsid w:val="008E6E88"/>
    <w:pPr>
      <w:spacing w:before="60" w:after="0"/>
      <w:ind w:left="1259" w:hanging="1259"/>
    </w:pPr>
    <w:rPr>
      <w:rFonts w:ascii="Arial" w:hAnsi="Arial"/>
      <w:noProof/>
      <w:szCs w:val="24"/>
      <w:lang w:eastAsia="en-GB"/>
    </w:rPr>
  </w:style>
  <w:style w:type="character" w:customStyle="1" w:styleId="Doc-titleChar">
    <w:name w:val="Doc-title Char"/>
    <w:link w:val="Doc-title"/>
    <w:qFormat/>
    <w:rsid w:val="008E6E88"/>
    <w:rPr>
      <w:rFonts w:ascii="Arial" w:hAnsi="Arial"/>
      <w:noProof/>
      <w:szCs w:val="24"/>
      <w:lang w:eastAsia="en-GB"/>
    </w:rPr>
  </w:style>
  <w:style w:type="paragraph" w:styleId="ListParagraph">
    <w:name w:val="List Paragraph"/>
    <w:aliases w:val="- Bullets,Lista1,?? ??,?????,????,목록 단락,リスト段落,列出段落1,中等深浅网格 1 - 着色 21,列表段落,列出段落"/>
    <w:basedOn w:val="Normal"/>
    <w:link w:val="ListParagraphChar"/>
    <w:uiPriority w:val="34"/>
    <w:qFormat/>
    <w:rsid w:val="003F6AE1"/>
    <w:pPr>
      <w:overflowPunct w:val="0"/>
      <w:autoSpaceDE w:val="0"/>
      <w:autoSpaceDN w:val="0"/>
      <w:adjustRightInd w:val="0"/>
      <w:ind w:left="720"/>
      <w:contextualSpacing/>
      <w:jc w:val="both"/>
      <w:textAlignment w:val="baseline"/>
    </w:pPr>
    <w:rPr>
      <w:rFonts w:eastAsia="Times New Roman"/>
    </w:rPr>
  </w:style>
  <w:style w:type="character" w:customStyle="1" w:styleId="ListParagraphChar">
    <w:name w:val="List Paragraph Char"/>
    <w:aliases w:val="- Bullets Char,Lista1 Char,?? ?? Char,????? Char,???? Char,목록 단락 Char,リスト段落 Char,列出段落1 Char,中等深浅网格 1 - 着色 21 Char,列表段落 Char,列出段落 Char"/>
    <w:link w:val="ListParagraph"/>
    <w:uiPriority w:val="34"/>
    <w:qFormat/>
    <w:rsid w:val="003F6AE1"/>
    <w:rPr>
      <w:rFonts w:eastAsia="Times New Roman"/>
      <w:lang w:eastAsia="en-US"/>
    </w:rPr>
  </w:style>
  <w:style w:type="table" w:customStyle="1" w:styleId="TableGrid2">
    <w:name w:val="Table Grid2"/>
    <w:basedOn w:val="TableNormal"/>
    <w:next w:val="TableGrid"/>
    <w:qFormat/>
    <w:rsid w:val="00D22B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13DAC"/>
    <w:pPr>
      <w:numPr>
        <w:numId w:val="10"/>
      </w:numPr>
      <w:autoSpaceDE w:val="0"/>
      <w:autoSpaceDN w:val="0"/>
      <w:snapToGrid w:val="0"/>
      <w:spacing w:after="60"/>
      <w:jc w:val="both"/>
    </w:pPr>
    <w:rPr>
      <w:rFonts w:eastAsia="SimSun"/>
      <w:szCs w:val="16"/>
      <w:lang w:val="en-US"/>
    </w:rPr>
  </w:style>
  <w:style w:type="paragraph" w:customStyle="1" w:styleId="Agreement">
    <w:name w:val="Agreement"/>
    <w:basedOn w:val="Normal"/>
    <w:next w:val="Normal"/>
    <w:qFormat/>
    <w:rsid w:val="00D74FDA"/>
    <w:pPr>
      <w:numPr>
        <w:numId w:val="1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Comments">
    <w:name w:val="Comments"/>
    <w:basedOn w:val="Normal"/>
    <w:link w:val="CommentsChar"/>
    <w:qFormat/>
    <w:rsid w:val="00962CC8"/>
    <w:pPr>
      <w:spacing w:before="40" w:after="0"/>
    </w:pPr>
    <w:rPr>
      <w:rFonts w:ascii="Arial" w:hAnsi="Arial"/>
      <w:i/>
      <w:noProof/>
      <w:sz w:val="18"/>
      <w:szCs w:val="24"/>
      <w:lang w:eastAsia="en-GB"/>
    </w:rPr>
  </w:style>
  <w:style w:type="character" w:customStyle="1" w:styleId="CommentsChar">
    <w:name w:val="Comments Char"/>
    <w:link w:val="Comments"/>
    <w:rsid w:val="00962CC8"/>
    <w:rPr>
      <w:rFonts w:ascii="Arial" w:hAnsi="Arial"/>
      <w:i/>
      <w:noProof/>
      <w:sz w:val="18"/>
      <w:szCs w:val="24"/>
      <w:lang w:eastAsia="en-GB"/>
    </w:rPr>
  </w:style>
  <w:style w:type="paragraph" w:customStyle="1" w:styleId="Doc-text2">
    <w:name w:val="Doc-text2"/>
    <w:basedOn w:val="Normal"/>
    <w:link w:val="Doc-text2Char"/>
    <w:qFormat/>
    <w:rsid w:val="006F1D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6F1D62"/>
    <w:rPr>
      <w:rFonts w:ascii="Arial" w:hAnsi="Arial"/>
      <w:szCs w:val="24"/>
      <w:lang w:eastAsia="en-GB"/>
    </w:rPr>
  </w:style>
  <w:style w:type="paragraph" w:styleId="NoSpacing">
    <w:name w:val="No Spacing"/>
    <w:link w:val="NoSpacingChar"/>
    <w:uiPriority w:val="1"/>
    <w:qFormat/>
    <w:rsid w:val="00BC4A7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BC4A76"/>
    <w:rPr>
      <w:rFonts w:asciiTheme="minorHAnsi" w:eastAsiaTheme="minorEastAsia" w:hAnsiTheme="minorHAnsi" w:cstheme="minorBidi"/>
      <w:sz w:val="22"/>
      <w:szCs w:val="22"/>
      <w:lang w:val="en-US" w:eastAsia="en-US"/>
    </w:rPr>
  </w:style>
  <w:style w:type="paragraph" w:customStyle="1" w:styleId="Observation">
    <w:name w:val="Observation"/>
    <w:basedOn w:val="ListParagraph"/>
    <w:next w:val="Normal"/>
    <w:link w:val="ObservationChar"/>
    <w:autoRedefine/>
    <w:uiPriority w:val="99"/>
    <w:qFormat/>
    <w:rsid w:val="00C45E9F"/>
    <w:pPr>
      <w:numPr>
        <w:numId w:val="18"/>
      </w:numPr>
      <w:spacing w:before="120" w:after="120"/>
      <w:ind w:left="1559" w:hanging="1559"/>
      <w:contextualSpacing w:val="0"/>
      <w:jc w:val="left"/>
    </w:pPr>
    <w:rPr>
      <w:b/>
      <w:sz w:val="21"/>
      <w:szCs w:val="21"/>
    </w:rPr>
  </w:style>
  <w:style w:type="character" w:customStyle="1" w:styleId="ObservationChar">
    <w:name w:val="Observation Char"/>
    <w:link w:val="Observation"/>
    <w:uiPriority w:val="99"/>
    <w:rsid w:val="00C45E9F"/>
    <w:rPr>
      <w:rFonts w:eastAsia="Times New Roman"/>
      <w:b/>
      <w:sz w:val="21"/>
      <w:szCs w:val="21"/>
      <w:lang w:eastAsia="en-US"/>
    </w:rPr>
  </w:style>
  <w:style w:type="paragraph" w:customStyle="1" w:styleId="Proposal">
    <w:name w:val="Proposal"/>
    <w:basedOn w:val="Normal"/>
    <w:uiPriority w:val="99"/>
    <w:qFormat/>
    <w:rsid w:val="00C45E9F"/>
    <w:pPr>
      <w:widowControl w:val="0"/>
      <w:numPr>
        <w:numId w:val="19"/>
      </w:numPr>
      <w:spacing w:before="120" w:after="120"/>
      <w:ind w:left="1276" w:hanging="1276"/>
    </w:pPr>
    <w:rPr>
      <w:rFonts w:eastAsia="Times New Roman"/>
      <w:b/>
      <w:bCs/>
      <w:color w:val="000000"/>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2716">
      <w:bodyDiv w:val="1"/>
      <w:marLeft w:val="0"/>
      <w:marRight w:val="0"/>
      <w:marTop w:val="0"/>
      <w:marBottom w:val="0"/>
      <w:divBdr>
        <w:top w:val="none" w:sz="0" w:space="0" w:color="auto"/>
        <w:left w:val="none" w:sz="0" w:space="0" w:color="auto"/>
        <w:bottom w:val="none" w:sz="0" w:space="0" w:color="auto"/>
        <w:right w:val="none" w:sz="0" w:space="0" w:color="auto"/>
      </w:divBdr>
    </w:div>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AE556-279E-4967-A5B7-48647F05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10836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RAN2#115-e</cp:lastModifiedBy>
  <cp:revision>3</cp:revision>
  <cp:lastPrinted>2007-12-21T11:58:00Z</cp:lastPrinted>
  <dcterms:created xsi:type="dcterms:W3CDTF">2021-10-21T14:58:00Z</dcterms:created>
  <dcterms:modified xsi:type="dcterms:W3CDTF">2021-10-21T15:02:00Z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(2)afwVgEVviR+osmFS0x9l3itodBo5ZS1ZNflcIOD+YpAm0VTM76FXo1ANxK7QhB07y78VlMf7
HhOb9m40kV02DVGMqem3bfpDMdqBkg1GD10KgjaC1qm12i6M26TvB0/yCH/hXfOiVq7LvAx+
W05jZffZOTVk0iJmDtdaJWpjAPSm1AT3zoQrUrBFLOye8RZNDDes1eIzMXcPOkS+nKZJjLZk
+dk67yENVrJ6kxGo7f</vt:lpwstr>
  </property>
  <property fmtid="{D5CDD505-2E9C-101B-9397-08002B2CF9AE}" pid="3" name="_2015_ms_pID_7253431">
    <vt:lpwstr>h8/WPhZIKXtDSdAoedZhH1rz7AZojcryqc4YgoABSlkB+ASYGlgYtI
SdceOaHLfRdgUtl2vPY66W8RG0D/l0EJkxQImUjbYuhUmBFJUD9n/H7wphUVyEv3pXA2K4Et
wrcRk7oj3EPp3XOp4AV1X1vpjxNQKy68vbCnkVoh7+KW8h4TkglCDGAQJ3jN3FkHY9eqQB68
kuQCF6jZ+W5Iy7XJ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1634828288</vt:lpwstr>
  </property>
</Properties>
</file>